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F067" w14:textId="30EA0825" w:rsidR="00572DC2" w:rsidRDefault="00572DC2" w:rsidP="0002035F">
      <w:pPr>
        <w:pStyle w:val="KeinLeerraum"/>
        <w:ind w:right="283"/>
        <w:jc w:val="center"/>
        <w:rPr>
          <w:rFonts w:asciiTheme="majorHAnsi" w:eastAsiaTheme="majorEastAsia" w:hAnsiTheme="majorHAnsi" w:cstheme="majorBidi"/>
          <w:sz w:val="72"/>
          <w:szCs w:val="72"/>
          <w:lang w:eastAsia="en-US"/>
        </w:rPr>
      </w:pPr>
    </w:p>
    <w:sdt>
      <w:sdtPr>
        <w:rPr>
          <w:rFonts w:asciiTheme="majorHAnsi" w:eastAsiaTheme="majorEastAsia" w:hAnsiTheme="majorHAnsi" w:cstheme="majorBidi"/>
          <w:sz w:val="72"/>
          <w:szCs w:val="72"/>
          <w:lang w:eastAsia="en-US"/>
        </w:rPr>
        <w:id w:val="362948705"/>
        <w:docPartObj>
          <w:docPartGallery w:val="Cover Pages"/>
          <w:docPartUnique/>
        </w:docPartObj>
      </w:sdtPr>
      <w:sdtEndPr>
        <w:rPr>
          <w:rFonts w:asciiTheme="minorHAnsi" w:eastAsiaTheme="minorHAnsi" w:hAnsiTheme="minorHAnsi" w:cstheme="minorBidi"/>
          <w:b/>
          <w:sz w:val="48"/>
          <w:szCs w:val="48"/>
        </w:rPr>
      </w:sdtEndPr>
      <w:sdtContent>
        <w:p w14:paraId="2F814E10" w14:textId="6219100F" w:rsidR="006F5B86" w:rsidRPr="00BD025A" w:rsidRDefault="006F5B86" w:rsidP="0002035F">
          <w:pPr>
            <w:pStyle w:val="KeinLeerraum"/>
            <w:ind w:right="283"/>
            <w:jc w:val="center"/>
            <w:rPr>
              <w:rFonts w:asciiTheme="majorHAnsi" w:eastAsiaTheme="majorEastAsia" w:hAnsiTheme="majorHAnsi" w:cstheme="majorBidi"/>
              <w:sz w:val="28"/>
              <w:szCs w:val="28"/>
            </w:rPr>
          </w:pPr>
          <w:r w:rsidRPr="00BD025A">
            <w:rPr>
              <w:rFonts w:asciiTheme="majorHAnsi" w:eastAsiaTheme="majorEastAsia" w:hAnsiTheme="majorHAnsi" w:cstheme="majorBidi"/>
              <w:sz w:val="28"/>
              <w:szCs w:val="28"/>
            </w:rPr>
            <w:t xml:space="preserve">University </w:t>
          </w:r>
          <w:proofErr w:type="spellStart"/>
          <w:r w:rsidRPr="00BD025A">
            <w:rPr>
              <w:rFonts w:asciiTheme="majorHAnsi" w:eastAsiaTheme="majorEastAsia" w:hAnsiTheme="majorHAnsi" w:cstheme="majorBidi"/>
              <w:sz w:val="28"/>
              <w:szCs w:val="28"/>
            </w:rPr>
            <w:t>of</w:t>
          </w:r>
          <w:proofErr w:type="spellEnd"/>
          <w:r w:rsidRPr="00BD025A">
            <w:rPr>
              <w:rFonts w:asciiTheme="majorHAnsi" w:eastAsiaTheme="majorEastAsia" w:hAnsiTheme="majorHAnsi" w:cstheme="majorBidi"/>
              <w:sz w:val="28"/>
              <w:szCs w:val="28"/>
            </w:rPr>
            <w:t xml:space="preserve"> Twente</w:t>
          </w:r>
        </w:p>
        <w:p w14:paraId="0E9C92BC" w14:textId="77777777" w:rsidR="006F5B86" w:rsidRPr="00BD025A" w:rsidRDefault="006F5B86" w:rsidP="006F5B86">
          <w:pPr>
            <w:pStyle w:val="KeinLeerraum"/>
            <w:jc w:val="center"/>
            <w:rPr>
              <w:rFonts w:asciiTheme="majorHAnsi" w:eastAsiaTheme="majorEastAsia" w:hAnsiTheme="majorHAnsi" w:cstheme="majorBidi"/>
              <w:sz w:val="28"/>
              <w:szCs w:val="28"/>
            </w:rPr>
          </w:pPr>
          <w:r w:rsidRPr="00BD025A">
            <w:rPr>
              <w:rFonts w:asciiTheme="majorHAnsi" w:eastAsiaTheme="majorEastAsia" w:hAnsiTheme="majorHAnsi" w:cstheme="majorBidi"/>
              <w:sz w:val="28"/>
              <w:szCs w:val="28"/>
            </w:rPr>
            <w:t>Westfälische Wilhelms-Universität Münster</w:t>
          </w:r>
        </w:p>
        <w:p w14:paraId="27B5DE63" w14:textId="77777777" w:rsidR="006F5B86" w:rsidRPr="00BD025A" w:rsidRDefault="006F5B86" w:rsidP="006F5B86">
          <w:pPr>
            <w:pStyle w:val="KeinLeerraum"/>
            <w:jc w:val="center"/>
            <w:rPr>
              <w:rFonts w:asciiTheme="majorHAnsi" w:eastAsiaTheme="majorEastAsia" w:hAnsiTheme="majorHAnsi" w:cstheme="majorBidi"/>
              <w:sz w:val="28"/>
              <w:szCs w:val="28"/>
            </w:rPr>
          </w:pPr>
        </w:p>
        <w:p w14:paraId="07213643" w14:textId="77777777" w:rsidR="006F5B86" w:rsidRPr="00076FD8" w:rsidRDefault="006F5B86" w:rsidP="006F5B86">
          <w:pPr>
            <w:pStyle w:val="KeinLeerraum"/>
            <w:jc w:val="center"/>
            <w:rPr>
              <w:rFonts w:asciiTheme="majorHAnsi" w:eastAsiaTheme="majorEastAsia" w:hAnsiTheme="majorHAnsi" w:cstheme="majorBidi"/>
              <w:sz w:val="28"/>
              <w:szCs w:val="28"/>
              <w:lang w:val="en-US"/>
            </w:rPr>
          </w:pPr>
          <w:r w:rsidRPr="00076FD8">
            <w:rPr>
              <w:rFonts w:asciiTheme="majorHAnsi" w:eastAsiaTheme="majorEastAsia" w:hAnsiTheme="majorHAnsi" w:cstheme="majorBidi"/>
              <w:sz w:val="28"/>
              <w:szCs w:val="28"/>
              <w:lang w:val="en-US"/>
            </w:rPr>
            <w:t>European Studies Master Thesis</w:t>
          </w:r>
        </w:p>
        <w:p w14:paraId="0B07D29B" w14:textId="202B67F5" w:rsidR="006F5B86" w:rsidRPr="00BD025A" w:rsidRDefault="006F5B86" w:rsidP="006F5B86">
          <w:pPr>
            <w:pStyle w:val="KeinLeerraum"/>
            <w:jc w:val="center"/>
            <w:rPr>
              <w:rFonts w:asciiTheme="majorHAnsi" w:eastAsiaTheme="majorEastAsia" w:hAnsiTheme="majorHAnsi" w:cstheme="majorBidi"/>
              <w:sz w:val="28"/>
              <w:szCs w:val="28"/>
              <w:lang w:val="en-US"/>
            </w:rPr>
          </w:pPr>
          <w:r w:rsidRPr="00BD025A">
            <w:rPr>
              <w:rFonts w:asciiTheme="majorHAnsi" w:eastAsiaTheme="majorEastAsia" w:hAnsiTheme="majorHAnsi" w:cstheme="majorBidi"/>
              <w:sz w:val="28"/>
              <w:szCs w:val="28"/>
              <w:lang w:val="en-US"/>
            </w:rPr>
            <w:t>2012/2013</w:t>
          </w:r>
        </w:p>
        <w:p w14:paraId="69350FF5" w14:textId="77777777" w:rsidR="006F5B86" w:rsidRPr="006F5B86" w:rsidRDefault="006F5B86" w:rsidP="006F5B86">
          <w:pPr>
            <w:pStyle w:val="KeinLeerraum"/>
            <w:jc w:val="center"/>
            <w:rPr>
              <w:rFonts w:asciiTheme="majorHAnsi" w:eastAsiaTheme="majorEastAsia" w:hAnsiTheme="majorHAnsi" w:cstheme="majorBidi"/>
              <w:sz w:val="36"/>
              <w:szCs w:val="36"/>
              <w:lang w:val="en-US"/>
            </w:rPr>
          </w:pPr>
        </w:p>
        <w:p w14:paraId="55A824DC" w14:textId="0A500F99" w:rsidR="006F5B86" w:rsidRPr="006F5B86" w:rsidRDefault="006F5B86" w:rsidP="00BD025A">
          <w:pPr>
            <w:pStyle w:val="KeinLeerraum"/>
            <w:jc w:val="center"/>
            <w:rPr>
              <w:rFonts w:asciiTheme="majorHAnsi" w:eastAsiaTheme="majorEastAsia" w:hAnsiTheme="majorHAnsi" w:cstheme="majorBidi"/>
              <w:sz w:val="48"/>
              <w:szCs w:val="48"/>
              <w:lang w:val="en-US"/>
            </w:rPr>
          </w:pPr>
          <w:r>
            <w:rPr>
              <w:noProof/>
            </w:rPr>
            <mc:AlternateContent>
              <mc:Choice Requires="wps">
                <w:drawing>
                  <wp:anchor distT="0" distB="0" distL="114300" distR="114300" simplePos="0" relativeHeight="251662336" behindDoc="0" locked="0" layoutInCell="0" allowOverlap="1" wp14:anchorId="377EB007" wp14:editId="3C7312B6">
                    <wp:simplePos x="0" y="0"/>
                    <wp:positionH relativeFrom="leftMargin">
                      <wp:align>center</wp:align>
                    </wp:positionH>
                    <wp:positionV relativeFrom="page">
                      <wp:align>center</wp:align>
                    </wp:positionV>
                    <wp:extent cx="90805" cy="10556240"/>
                    <wp:effectExtent l="0" t="0" r="4445" b="5080"/>
                    <wp:wrapNone/>
                    <wp:docPr id="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73ooHJgIAAD4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9AE8AFE" wp14:editId="68173240">
                    <wp:simplePos x="0" y="0"/>
                    <wp:positionH relativeFrom="rightMargin">
                      <wp:align>center</wp:align>
                    </wp:positionH>
                    <wp:positionV relativeFrom="page">
                      <wp:align>center</wp:align>
                    </wp:positionV>
                    <wp:extent cx="90805" cy="10556240"/>
                    <wp:effectExtent l="0" t="0" r="4445" b="508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YaKAIAAD4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OK3ZhooAgAAPg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sdt>
            <w:sdtPr>
              <w:rPr>
                <w:rFonts w:asciiTheme="majorHAnsi" w:eastAsiaTheme="majorEastAsia" w:hAnsiTheme="majorHAnsi" w:cstheme="majorBidi"/>
                <w:sz w:val="36"/>
                <w:szCs w:val="36"/>
                <w:lang w:val="en-US"/>
              </w:rPr>
              <w:alias w:val="Titel"/>
              <w:id w:val="14700071"/>
              <w:dataBinding w:prefixMappings="xmlns:ns0='http://schemas.openxmlformats.org/package/2006/metadata/core-properties' xmlns:ns1='http://purl.org/dc/elements/1.1/'" w:xpath="/ns0:coreProperties[1]/ns1:title[1]" w:storeItemID="{6C3C8BC8-F283-45AE-878A-BAB7291924A1}"/>
              <w:text/>
            </w:sdtPr>
            <w:sdtContent>
              <w:r w:rsidRPr="00BD025A">
                <w:rPr>
                  <w:rFonts w:asciiTheme="majorHAnsi" w:eastAsiaTheme="majorEastAsia" w:hAnsiTheme="majorHAnsi" w:cstheme="majorBidi"/>
                  <w:sz w:val="36"/>
                  <w:szCs w:val="36"/>
                  <w:lang w:val="en-US"/>
                </w:rPr>
                <w:t>The Regulations of Systematically Important Financial Institutions in the European Union</w:t>
              </w:r>
            </w:sdtContent>
          </w:sdt>
        </w:p>
        <w:sdt>
          <w:sdtPr>
            <w:rPr>
              <w:rFonts w:asciiTheme="majorHAnsi" w:eastAsiaTheme="majorEastAsia" w:hAnsiTheme="majorHAnsi" w:cstheme="majorBidi"/>
              <w:sz w:val="32"/>
              <w:szCs w:val="32"/>
              <w:lang w:val="en-US"/>
            </w:rPr>
            <w:alias w:val="Untertitel"/>
            <w:id w:val="14700077"/>
            <w:dataBinding w:prefixMappings="xmlns:ns0='http://schemas.openxmlformats.org/package/2006/metadata/core-properties' xmlns:ns1='http://purl.org/dc/elements/1.1/'" w:xpath="/ns0:coreProperties[1]/ns1:subject[1]" w:storeItemID="{6C3C8BC8-F283-45AE-878A-BAB7291924A1}"/>
            <w:text/>
          </w:sdtPr>
          <w:sdtContent>
            <w:p w14:paraId="2E9ADCC5" w14:textId="19B9B603" w:rsidR="006F5B86" w:rsidRPr="00BD025A" w:rsidRDefault="00C705D5" w:rsidP="006F5B86">
              <w:pPr>
                <w:pStyle w:val="KeinLeerraum"/>
                <w:jc w:val="center"/>
                <w:rPr>
                  <w:rFonts w:asciiTheme="majorHAnsi" w:eastAsiaTheme="majorEastAsia" w:hAnsiTheme="majorHAnsi" w:cstheme="majorBidi"/>
                  <w:sz w:val="32"/>
                  <w:szCs w:val="32"/>
                  <w:lang w:val="en-US"/>
                </w:rPr>
              </w:pPr>
              <w:proofErr w:type="gramStart"/>
              <w:r>
                <w:rPr>
                  <w:rFonts w:asciiTheme="majorHAnsi" w:eastAsiaTheme="majorEastAsia" w:hAnsiTheme="majorHAnsi" w:cstheme="majorBidi"/>
                  <w:sz w:val="32"/>
                  <w:szCs w:val="32"/>
                  <w:lang w:val="en-US"/>
                </w:rPr>
                <w:t xml:space="preserve">Governance </w:t>
              </w:r>
              <w:r w:rsidR="006F5B86" w:rsidRPr="00BD025A">
                <w:rPr>
                  <w:rFonts w:asciiTheme="majorHAnsi" w:eastAsiaTheme="majorEastAsia" w:hAnsiTheme="majorHAnsi" w:cstheme="majorBidi"/>
                  <w:sz w:val="32"/>
                  <w:szCs w:val="32"/>
                  <w:lang w:val="en-US"/>
                </w:rPr>
                <w:t>of the Fittest?</w:t>
              </w:r>
              <w:proofErr w:type="gramEnd"/>
            </w:p>
          </w:sdtContent>
        </w:sdt>
        <w:p w14:paraId="06144B09" w14:textId="77777777" w:rsidR="006F5B86" w:rsidRDefault="006F5B86">
          <w:pPr>
            <w:pStyle w:val="KeinLeerraum"/>
            <w:rPr>
              <w:rFonts w:asciiTheme="majorHAnsi" w:eastAsiaTheme="majorEastAsia" w:hAnsiTheme="majorHAnsi" w:cstheme="majorBidi"/>
              <w:sz w:val="36"/>
              <w:szCs w:val="36"/>
              <w:lang w:val="en-US"/>
            </w:rPr>
          </w:pPr>
        </w:p>
        <w:p w14:paraId="7F5D96D1" w14:textId="77777777" w:rsidR="00D863CE" w:rsidRDefault="00D863CE">
          <w:pPr>
            <w:pStyle w:val="KeinLeerraum"/>
            <w:rPr>
              <w:rFonts w:asciiTheme="majorHAnsi" w:eastAsiaTheme="majorEastAsia" w:hAnsiTheme="majorHAnsi" w:cstheme="majorBidi"/>
              <w:sz w:val="36"/>
              <w:szCs w:val="36"/>
              <w:lang w:val="en-US"/>
            </w:rPr>
          </w:pPr>
        </w:p>
        <w:p w14:paraId="26F46E0D" w14:textId="77777777" w:rsidR="00D863CE" w:rsidRDefault="00D863CE">
          <w:pPr>
            <w:pStyle w:val="KeinLeerraum"/>
            <w:rPr>
              <w:rFonts w:asciiTheme="majorHAnsi" w:eastAsiaTheme="majorEastAsia" w:hAnsiTheme="majorHAnsi" w:cstheme="majorBidi"/>
              <w:sz w:val="36"/>
              <w:szCs w:val="36"/>
              <w:lang w:val="en-US"/>
            </w:rPr>
          </w:pPr>
        </w:p>
        <w:p w14:paraId="2436D5C1" w14:textId="77777777" w:rsidR="006F5B86" w:rsidRPr="0002035F" w:rsidRDefault="006F5B86">
          <w:pPr>
            <w:rPr>
              <w:lang w:val="en-US"/>
            </w:rPr>
          </w:pPr>
        </w:p>
        <w:p w14:paraId="2EAAED82" w14:textId="1BDE73F7" w:rsidR="006F5B86" w:rsidRPr="00BD025A" w:rsidRDefault="006F5B86" w:rsidP="006F5B86">
          <w:pPr>
            <w:spacing w:after="0"/>
            <w:rPr>
              <w:sz w:val="32"/>
              <w:szCs w:val="32"/>
              <w:lang w:val="en-US"/>
            </w:rPr>
          </w:pPr>
          <w:proofErr w:type="spellStart"/>
          <w:r w:rsidRPr="00BD025A">
            <w:rPr>
              <w:sz w:val="32"/>
              <w:szCs w:val="32"/>
              <w:lang w:val="en-US"/>
            </w:rPr>
            <w:t>Laina</w:t>
          </w:r>
          <w:proofErr w:type="spellEnd"/>
          <w:r w:rsidRPr="00BD025A">
            <w:rPr>
              <w:sz w:val="32"/>
              <w:szCs w:val="32"/>
              <w:lang w:val="en-US"/>
            </w:rPr>
            <w:t xml:space="preserve"> Remer</w:t>
          </w:r>
          <w:r w:rsidR="00BD025A">
            <w:rPr>
              <w:sz w:val="32"/>
              <w:szCs w:val="32"/>
              <w:lang w:val="en-US"/>
            </w:rPr>
            <w:tab/>
          </w:r>
          <w:r w:rsidR="00BD025A">
            <w:rPr>
              <w:sz w:val="32"/>
              <w:szCs w:val="32"/>
              <w:lang w:val="en-US"/>
            </w:rPr>
            <w:tab/>
          </w:r>
          <w:r w:rsidR="00BD025A">
            <w:rPr>
              <w:sz w:val="32"/>
              <w:szCs w:val="32"/>
              <w:lang w:val="en-US"/>
            </w:rPr>
            <w:tab/>
          </w:r>
          <w:r w:rsidR="00BD025A">
            <w:rPr>
              <w:sz w:val="32"/>
              <w:szCs w:val="32"/>
              <w:lang w:val="en-US"/>
            </w:rPr>
            <w:tab/>
          </w:r>
          <w:r w:rsidR="00BD025A">
            <w:rPr>
              <w:sz w:val="32"/>
              <w:szCs w:val="32"/>
              <w:lang w:val="en-US"/>
            </w:rPr>
            <w:tab/>
          </w:r>
          <w:r w:rsidR="00BD025A" w:rsidRPr="00BD025A">
            <w:rPr>
              <w:sz w:val="32"/>
              <w:szCs w:val="32"/>
              <w:lang w:val="en-US"/>
            </w:rPr>
            <w:t>Supervisors:</w:t>
          </w:r>
        </w:p>
        <w:p w14:paraId="705D9B9F" w14:textId="0D8F41DE" w:rsidR="006F5B86" w:rsidRDefault="006F5B86" w:rsidP="006F5B86">
          <w:pPr>
            <w:spacing w:after="0"/>
            <w:rPr>
              <w:sz w:val="32"/>
              <w:szCs w:val="32"/>
              <w:lang w:val="en-US"/>
            </w:rPr>
          </w:pPr>
          <w:r w:rsidRPr="00BD025A">
            <w:rPr>
              <w:sz w:val="32"/>
              <w:szCs w:val="32"/>
              <w:lang w:val="en-US"/>
            </w:rPr>
            <w:t>s1251422/ 378092</w:t>
          </w:r>
          <w:r w:rsidR="00BD025A">
            <w:rPr>
              <w:sz w:val="32"/>
              <w:szCs w:val="32"/>
              <w:lang w:val="en-US"/>
            </w:rPr>
            <w:tab/>
          </w:r>
          <w:r w:rsidR="00BD025A">
            <w:rPr>
              <w:sz w:val="32"/>
              <w:szCs w:val="32"/>
              <w:lang w:val="en-US"/>
            </w:rPr>
            <w:tab/>
          </w:r>
          <w:r w:rsidR="00BD025A">
            <w:rPr>
              <w:sz w:val="32"/>
              <w:szCs w:val="32"/>
              <w:lang w:val="en-US"/>
            </w:rPr>
            <w:tab/>
          </w:r>
          <w:r w:rsidR="00BD025A">
            <w:rPr>
              <w:sz w:val="32"/>
              <w:szCs w:val="32"/>
              <w:lang w:val="en-US"/>
            </w:rPr>
            <w:tab/>
            <w:t>Prof. Dr. Shawn Donnelly-UT</w:t>
          </w:r>
        </w:p>
        <w:p w14:paraId="504FE9E1" w14:textId="72A66ADD" w:rsidR="00BD025A" w:rsidRPr="00BD025A" w:rsidRDefault="00511940" w:rsidP="006F5B86">
          <w:pPr>
            <w:spacing w:after="0"/>
            <w:rPr>
              <w:sz w:val="32"/>
              <w:szCs w:val="32"/>
              <w:lang w:val="en-US"/>
            </w:rPr>
          </w:pPr>
          <w:r>
            <w:rPr>
              <w:sz w:val="32"/>
              <w:szCs w:val="32"/>
              <w:lang w:val="en-US"/>
            </w:rPr>
            <w:t>January 2014</w:t>
          </w:r>
          <w:r w:rsidR="00BD025A">
            <w:rPr>
              <w:sz w:val="32"/>
              <w:szCs w:val="32"/>
              <w:lang w:val="en-US"/>
            </w:rPr>
            <w:tab/>
          </w:r>
          <w:r w:rsidR="00BD025A">
            <w:rPr>
              <w:sz w:val="32"/>
              <w:szCs w:val="32"/>
              <w:lang w:val="en-US"/>
            </w:rPr>
            <w:tab/>
          </w:r>
          <w:r w:rsidR="00BD025A">
            <w:rPr>
              <w:sz w:val="32"/>
              <w:szCs w:val="32"/>
              <w:lang w:val="en-US"/>
            </w:rPr>
            <w:tab/>
          </w:r>
          <w:r w:rsidR="00BD025A">
            <w:rPr>
              <w:sz w:val="32"/>
              <w:szCs w:val="32"/>
              <w:lang w:val="en-US"/>
            </w:rPr>
            <w:tab/>
          </w:r>
          <w:r w:rsidR="00BD025A">
            <w:rPr>
              <w:sz w:val="32"/>
              <w:szCs w:val="32"/>
              <w:lang w:val="en-US"/>
            </w:rPr>
            <w:tab/>
            <w:t>Prof. Dr. Doris Fuchs-WWU</w:t>
          </w:r>
        </w:p>
        <w:p w14:paraId="08AB5A0B" w14:textId="77777777" w:rsidR="006F5B86" w:rsidRPr="00BD025A" w:rsidRDefault="006F5B86" w:rsidP="006F5B86">
          <w:pPr>
            <w:spacing w:after="0"/>
            <w:rPr>
              <w:sz w:val="32"/>
              <w:szCs w:val="32"/>
              <w:lang w:val="en-US"/>
            </w:rPr>
          </w:pPr>
        </w:p>
        <w:p w14:paraId="471AF3A6" w14:textId="3CEF71C7" w:rsidR="006F5B86" w:rsidRPr="006F5B86" w:rsidRDefault="00C21FC1">
          <w:pPr>
            <w:rPr>
              <w:b/>
              <w:sz w:val="48"/>
              <w:szCs w:val="48"/>
              <w:lang w:val="en-US"/>
            </w:rPr>
          </w:pPr>
        </w:p>
      </w:sdtContent>
    </w:sdt>
    <w:p w14:paraId="315AD55E" w14:textId="04B85137" w:rsidR="00C606C4" w:rsidRPr="00C02702" w:rsidRDefault="00C606C4" w:rsidP="00E61AE6">
      <w:pPr>
        <w:jc w:val="center"/>
        <w:rPr>
          <w:b/>
          <w:sz w:val="24"/>
          <w:szCs w:val="24"/>
          <w:u w:val="single"/>
          <w:lang w:val="en-US"/>
        </w:rPr>
      </w:pPr>
      <w:r w:rsidRPr="00C02702">
        <w:rPr>
          <w:b/>
          <w:sz w:val="24"/>
          <w:szCs w:val="24"/>
          <w:u w:val="single"/>
          <w:lang w:val="en-US"/>
        </w:rPr>
        <w:t>Abstract</w:t>
      </w:r>
    </w:p>
    <w:p w14:paraId="1FDB424F" w14:textId="77777777" w:rsidR="00C606C4" w:rsidRPr="00C02702" w:rsidRDefault="00C606C4" w:rsidP="006B6F8D">
      <w:pPr>
        <w:jc w:val="both"/>
        <w:rPr>
          <w:b/>
          <w:sz w:val="24"/>
          <w:szCs w:val="24"/>
          <w:lang w:val="en-US"/>
        </w:rPr>
      </w:pPr>
    </w:p>
    <w:p w14:paraId="0BE1C665" w14:textId="4E08AB05" w:rsidR="004C1A9E" w:rsidRPr="00C02702" w:rsidRDefault="00C606C4" w:rsidP="0002035F">
      <w:pPr>
        <w:ind w:right="283"/>
        <w:jc w:val="both"/>
        <w:rPr>
          <w:sz w:val="24"/>
          <w:szCs w:val="24"/>
          <w:lang w:val="en-US"/>
        </w:rPr>
      </w:pPr>
      <w:r w:rsidRPr="00C02702">
        <w:rPr>
          <w:sz w:val="24"/>
          <w:szCs w:val="24"/>
          <w:lang w:val="en-US"/>
        </w:rPr>
        <w:t>Significantly Important Financial Institutions (SIFIs) have long dominated the financial market without being subjected to scrutiny of regulation and supervision. The role of t</w:t>
      </w:r>
      <w:r w:rsidR="00EE0728" w:rsidRPr="00C02702">
        <w:rPr>
          <w:sz w:val="24"/>
          <w:szCs w:val="24"/>
          <w:lang w:val="en-US"/>
        </w:rPr>
        <w:t xml:space="preserve">hese institutions in the </w:t>
      </w:r>
      <w:r w:rsidRPr="00C02702">
        <w:rPr>
          <w:sz w:val="24"/>
          <w:szCs w:val="24"/>
          <w:lang w:val="en-US"/>
        </w:rPr>
        <w:t>financial sy</w:t>
      </w:r>
      <w:r w:rsidR="00C628E3" w:rsidRPr="00C02702">
        <w:rPr>
          <w:sz w:val="24"/>
          <w:szCs w:val="24"/>
          <w:lang w:val="en-US"/>
        </w:rPr>
        <w:t>stem is</w:t>
      </w:r>
      <w:r w:rsidR="00EE0728" w:rsidRPr="00C02702">
        <w:rPr>
          <w:sz w:val="24"/>
          <w:szCs w:val="24"/>
          <w:lang w:val="en-US"/>
        </w:rPr>
        <w:t xml:space="preserve"> significant not only because </w:t>
      </w:r>
      <w:r w:rsidR="00091A08">
        <w:rPr>
          <w:sz w:val="24"/>
          <w:szCs w:val="24"/>
          <w:lang w:val="en-US"/>
        </w:rPr>
        <w:t>of its complexity</w:t>
      </w:r>
      <w:r w:rsidRPr="00C02702">
        <w:rPr>
          <w:sz w:val="24"/>
          <w:szCs w:val="24"/>
          <w:lang w:val="en-US"/>
        </w:rPr>
        <w:t xml:space="preserve"> </w:t>
      </w:r>
      <w:r w:rsidR="00091A08">
        <w:rPr>
          <w:sz w:val="24"/>
          <w:szCs w:val="24"/>
          <w:lang w:val="en-US"/>
        </w:rPr>
        <w:t>and its systemic impact</w:t>
      </w:r>
      <w:r w:rsidRPr="00C02702">
        <w:rPr>
          <w:sz w:val="24"/>
          <w:szCs w:val="24"/>
          <w:lang w:val="en-US"/>
        </w:rPr>
        <w:t xml:space="preserve"> </w:t>
      </w:r>
      <w:r w:rsidR="00091A08">
        <w:rPr>
          <w:sz w:val="24"/>
          <w:szCs w:val="24"/>
          <w:lang w:val="en-US"/>
        </w:rPr>
        <w:t xml:space="preserve">in </w:t>
      </w:r>
      <w:r w:rsidR="0005086E">
        <w:rPr>
          <w:sz w:val="24"/>
          <w:szCs w:val="24"/>
          <w:lang w:val="en-US"/>
        </w:rPr>
        <w:t xml:space="preserve">the economy but </w:t>
      </w:r>
      <w:r w:rsidR="00091A08">
        <w:rPr>
          <w:sz w:val="24"/>
          <w:szCs w:val="24"/>
          <w:lang w:val="en-US"/>
        </w:rPr>
        <w:t>also</w:t>
      </w:r>
      <w:r w:rsidR="0005086E">
        <w:rPr>
          <w:sz w:val="24"/>
          <w:szCs w:val="24"/>
          <w:lang w:val="en-US"/>
        </w:rPr>
        <w:t xml:space="preserve"> because it has</w:t>
      </w:r>
      <w:r w:rsidR="00091A08">
        <w:rPr>
          <w:sz w:val="24"/>
          <w:szCs w:val="24"/>
          <w:lang w:val="en-US"/>
        </w:rPr>
        <w:t xml:space="preserve"> challenged the governance of the financial market.</w:t>
      </w:r>
      <w:r w:rsidRPr="00C02702">
        <w:rPr>
          <w:sz w:val="24"/>
          <w:szCs w:val="24"/>
          <w:lang w:val="en-US"/>
        </w:rPr>
        <w:t xml:space="preserve"> </w:t>
      </w:r>
      <w:r w:rsidR="00013005" w:rsidRPr="00C02702">
        <w:rPr>
          <w:sz w:val="24"/>
          <w:szCs w:val="24"/>
          <w:lang w:val="en-US"/>
        </w:rPr>
        <w:t>On the verge of the financial crisis, g</w:t>
      </w:r>
      <w:r w:rsidRPr="00C02702">
        <w:rPr>
          <w:sz w:val="24"/>
          <w:szCs w:val="24"/>
          <w:lang w:val="en-US"/>
        </w:rPr>
        <w:t>lobal financial markets have</w:t>
      </w:r>
      <w:r w:rsidR="00013005" w:rsidRPr="00C02702">
        <w:rPr>
          <w:sz w:val="24"/>
          <w:szCs w:val="24"/>
          <w:lang w:val="en-US"/>
        </w:rPr>
        <w:t xml:space="preserve"> responded in different manners from state aid to state intervention or </w:t>
      </w:r>
      <w:r w:rsidR="00317D47" w:rsidRPr="00C02702">
        <w:rPr>
          <w:sz w:val="24"/>
          <w:szCs w:val="24"/>
          <w:lang w:val="en-US"/>
        </w:rPr>
        <w:t>bail-out</w:t>
      </w:r>
      <w:r w:rsidR="00013005" w:rsidRPr="00C02702">
        <w:rPr>
          <w:sz w:val="24"/>
          <w:szCs w:val="24"/>
          <w:lang w:val="en-US"/>
        </w:rPr>
        <w:t xml:space="preserve">; a spur of the moment reaction to avoid major financial disruptions </w:t>
      </w:r>
      <w:r w:rsidR="004278EF" w:rsidRPr="00C02702">
        <w:rPr>
          <w:sz w:val="24"/>
          <w:szCs w:val="24"/>
          <w:lang w:val="en-US"/>
        </w:rPr>
        <w:t>in the economy.</w:t>
      </w:r>
      <w:r w:rsidRPr="00C02702">
        <w:rPr>
          <w:sz w:val="24"/>
          <w:szCs w:val="24"/>
          <w:lang w:val="en-US"/>
        </w:rPr>
        <w:t xml:space="preserve"> Presently, the process of overhauling the regulation and supervision of SIFIs is not only a domestic issue but also a global issue.</w:t>
      </w:r>
      <w:r w:rsidR="00335B18" w:rsidRPr="00C02702">
        <w:rPr>
          <w:sz w:val="24"/>
          <w:szCs w:val="24"/>
          <w:lang w:val="en-US"/>
        </w:rPr>
        <w:t xml:space="preserve"> </w:t>
      </w:r>
      <w:r w:rsidR="003F5818" w:rsidRPr="00C02702">
        <w:rPr>
          <w:sz w:val="24"/>
          <w:szCs w:val="24"/>
          <w:lang w:val="en-US"/>
        </w:rPr>
        <w:t xml:space="preserve">This </w:t>
      </w:r>
      <w:r w:rsidR="00EE0728" w:rsidRPr="00C02702">
        <w:rPr>
          <w:sz w:val="24"/>
          <w:szCs w:val="24"/>
          <w:lang w:val="en-US"/>
        </w:rPr>
        <w:t xml:space="preserve">paper </w:t>
      </w:r>
      <w:r w:rsidR="003F5818" w:rsidRPr="00C02702">
        <w:rPr>
          <w:sz w:val="24"/>
          <w:szCs w:val="24"/>
          <w:lang w:val="en-US"/>
        </w:rPr>
        <w:t>examine</w:t>
      </w:r>
      <w:r w:rsidR="00EE0728" w:rsidRPr="00C02702">
        <w:rPr>
          <w:sz w:val="24"/>
          <w:szCs w:val="24"/>
          <w:lang w:val="en-US"/>
        </w:rPr>
        <w:t>s</w:t>
      </w:r>
      <w:r w:rsidR="00091A08">
        <w:rPr>
          <w:sz w:val="24"/>
          <w:szCs w:val="24"/>
          <w:lang w:val="en-US"/>
        </w:rPr>
        <w:t xml:space="preserve"> the governance in the European Union and its Member States based on the standard set by the international standard setting bodies</w:t>
      </w:r>
      <w:r w:rsidR="0005086E">
        <w:rPr>
          <w:sz w:val="24"/>
          <w:szCs w:val="24"/>
          <w:lang w:val="en-US"/>
        </w:rPr>
        <w:t>.</w:t>
      </w:r>
    </w:p>
    <w:p w14:paraId="0F5A58AE" w14:textId="49E4D9EB" w:rsidR="009712FF" w:rsidRDefault="003B0BB8" w:rsidP="006B6F8D">
      <w:pPr>
        <w:ind w:left="705"/>
        <w:jc w:val="both"/>
        <w:rPr>
          <w:sz w:val="24"/>
          <w:szCs w:val="24"/>
          <w:lang w:val="en-US"/>
        </w:rPr>
      </w:pPr>
      <w:r w:rsidRPr="00C02702">
        <w:rPr>
          <w:b/>
          <w:sz w:val="24"/>
          <w:szCs w:val="24"/>
          <w:lang w:val="en-US"/>
        </w:rPr>
        <w:t xml:space="preserve">Keywords: </w:t>
      </w:r>
      <w:r w:rsidRPr="00C02702">
        <w:rPr>
          <w:sz w:val="24"/>
          <w:szCs w:val="24"/>
          <w:lang w:val="en-US"/>
        </w:rPr>
        <w:t>banking regulations and supervision,</w:t>
      </w:r>
      <w:r w:rsidRPr="00C02702">
        <w:rPr>
          <w:b/>
          <w:sz w:val="24"/>
          <w:szCs w:val="24"/>
          <w:lang w:val="en-US"/>
        </w:rPr>
        <w:t xml:space="preserve"> </w:t>
      </w:r>
      <w:r w:rsidRPr="00C02702">
        <w:rPr>
          <w:sz w:val="24"/>
          <w:szCs w:val="24"/>
          <w:lang w:val="en-US"/>
        </w:rPr>
        <w:t>SIFIs,</w:t>
      </w:r>
      <w:r w:rsidR="00B93D33">
        <w:rPr>
          <w:sz w:val="24"/>
          <w:szCs w:val="24"/>
          <w:lang w:val="en-US"/>
        </w:rPr>
        <w:t xml:space="preserve"> financial market regulatory institutions</w:t>
      </w:r>
      <w:r w:rsidR="00EC313E" w:rsidRPr="00C02702">
        <w:rPr>
          <w:sz w:val="24"/>
          <w:szCs w:val="24"/>
          <w:lang w:val="en-US"/>
        </w:rPr>
        <w:t>, European Union</w:t>
      </w:r>
    </w:p>
    <w:p w14:paraId="7CB8281B" w14:textId="77777777" w:rsidR="009712FF" w:rsidRPr="009712FF" w:rsidRDefault="009712FF">
      <w:pPr>
        <w:rPr>
          <w:b/>
          <w:lang w:val="en-US"/>
        </w:rPr>
      </w:pPr>
      <w:r w:rsidRPr="009712FF">
        <w:rPr>
          <w:b/>
          <w:sz w:val="28"/>
          <w:szCs w:val="28"/>
          <w:lang w:val="en-US"/>
        </w:rPr>
        <w:lastRenderedPageBreak/>
        <w:t>List of Abbreviations</w:t>
      </w:r>
    </w:p>
    <w:p w14:paraId="625ADA20" w14:textId="6037A73D" w:rsidR="009712FF" w:rsidRDefault="009712FF" w:rsidP="009712FF">
      <w:pPr>
        <w:rPr>
          <w:b/>
          <w:sz w:val="28"/>
          <w:szCs w:val="28"/>
          <w:lang w:val="en-US"/>
        </w:rPr>
      </w:pPr>
      <w:r>
        <w:rPr>
          <w:b/>
          <w:sz w:val="28"/>
          <w:szCs w:val="28"/>
          <w:lang w:val="en-US"/>
        </w:rPr>
        <w:t>BCBS</w:t>
      </w:r>
      <w:r>
        <w:rPr>
          <w:b/>
          <w:sz w:val="28"/>
          <w:szCs w:val="28"/>
          <w:lang w:val="en-US"/>
        </w:rPr>
        <w:tab/>
      </w:r>
      <w:r>
        <w:rPr>
          <w:b/>
          <w:sz w:val="28"/>
          <w:szCs w:val="28"/>
          <w:lang w:val="en-US"/>
        </w:rPr>
        <w:tab/>
      </w:r>
      <w:r>
        <w:rPr>
          <w:b/>
          <w:sz w:val="28"/>
          <w:szCs w:val="28"/>
          <w:lang w:val="en-US"/>
        </w:rPr>
        <w:tab/>
      </w:r>
      <w:r>
        <w:rPr>
          <w:b/>
          <w:sz w:val="28"/>
          <w:szCs w:val="28"/>
          <w:lang w:val="en-US"/>
        </w:rPr>
        <w:tab/>
        <w:t>Basel Committee on Banking Supervision (Basel)</w:t>
      </w:r>
    </w:p>
    <w:p w14:paraId="72E681D0" w14:textId="77777777" w:rsidR="009712FF" w:rsidRDefault="009712FF" w:rsidP="009712FF">
      <w:pPr>
        <w:rPr>
          <w:b/>
          <w:sz w:val="28"/>
          <w:szCs w:val="28"/>
          <w:lang w:val="en-US"/>
        </w:rPr>
      </w:pPr>
      <w:r w:rsidRPr="009712FF">
        <w:rPr>
          <w:b/>
          <w:sz w:val="28"/>
          <w:szCs w:val="28"/>
          <w:lang w:val="en-US"/>
        </w:rPr>
        <w:t>CRD</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Capital Requirement Directive</w:t>
      </w:r>
    </w:p>
    <w:p w14:paraId="4773A7C4" w14:textId="3AF7D8F4" w:rsidR="001770BD" w:rsidRPr="009712FF" w:rsidRDefault="001770BD" w:rsidP="009712FF">
      <w:pPr>
        <w:rPr>
          <w:b/>
          <w:sz w:val="28"/>
          <w:szCs w:val="28"/>
          <w:lang w:val="en-US"/>
        </w:rPr>
      </w:pPr>
      <w:r>
        <w:rPr>
          <w:b/>
          <w:sz w:val="28"/>
          <w:szCs w:val="28"/>
          <w:lang w:val="en-US"/>
        </w:rPr>
        <w:t>CRR</w:t>
      </w:r>
      <w:r>
        <w:rPr>
          <w:b/>
          <w:sz w:val="28"/>
          <w:szCs w:val="28"/>
          <w:lang w:val="en-US"/>
        </w:rPr>
        <w:tab/>
      </w:r>
      <w:r>
        <w:rPr>
          <w:b/>
          <w:sz w:val="28"/>
          <w:szCs w:val="28"/>
          <w:lang w:val="en-US"/>
        </w:rPr>
        <w:tab/>
      </w:r>
      <w:r>
        <w:rPr>
          <w:b/>
          <w:sz w:val="28"/>
          <w:szCs w:val="28"/>
          <w:lang w:val="en-US"/>
        </w:rPr>
        <w:tab/>
      </w:r>
      <w:r>
        <w:rPr>
          <w:b/>
          <w:sz w:val="28"/>
          <w:szCs w:val="28"/>
          <w:lang w:val="en-US"/>
        </w:rPr>
        <w:tab/>
        <w:t>Capital Requirement Regulation</w:t>
      </w:r>
    </w:p>
    <w:p w14:paraId="100F0579" w14:textId="77777777" w:rsidR="009712FF" w:rsidRPr="009712FF" w:rsidRDefault="009712FF" w:rsidP="009712FF">
      <w:pPr>
        <w:rPr>
          <w:b/>
          <w:sz w:val="28"/>
          <w:szCs w:val="28"/>
          <w:lang w:val="en-US"/>
        </w:rPr>
      </w:pPr>
      <w:r w:rsidRPr="009712FF">
        <w:rPr>
          <w:b/>
          <w:sz w:val="28"/>
          <w:szCs w:val="28"/>
          <w:lang w:val="en-US"/>
        </w:rPr>
        <w:t>EBA</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Banking Authority</w:t>
      </w:r>
    </w:p>
    <w:p w14:paraId="2B519EA4" w14:textId="77777777" w:rsidR="009712FF" w:rsidRPr="009712FF" w:rsidRDefault="009712FF" w:rsidP="009712FF">
      <w:pPr>
        <w:rPr>
          <w:b/>
          <w:sz w:val="28"/>
          <w:szCs w:val="28"/>
          <w:lang w:val="en-US"/>
        </w:rPr>
      </w:pPr>
      <w:r w:rsidRPr="009712FF">
        <w:rPr>
          <w:b/>
          <w:sz w:val="28"/>
          <w:szCs w:val="28"/>
          <w:lang w:val="en-US"/>
        </w:rPr>
        <w:t>ECB</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Central Bank</w:t>
      </w:r>
    </w:p>
    <w:p w14:paraId="03489EC2" w14:textId="77777777" w:rsidR="009712FF" w:rsidRPr="009712FF" w:rsidRDefault="009712FF" w:rsidP="009712FF">
      <w:pPr>
        <w:rPr>
          <w:b/>
          <w:sz w:val="28"/>
          <w:szCs w:val="28"/>
          <w:lang w:val="en-US"/>
        </w:rPr>
      </w:pPr>
      <w:r w:rsidRPr="009712FF">
        <w:rPr>
          <w:b/>
          <w:sz w:val="28"/>
          <w:szCs w:val="28"/>
          <w:lang w:val="en-US"/>
        </w:rPr>
        <w:t>EMU</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Monetary Union</w:t>
      </w:r>
    </w:p>
    <w:p w14:paraId="13FF39D1" w14:textId="77777777" w:rsidR="009712FF" w:rsidRPr="009712FF" w:rsidRDefault="009712FF" w:rsidP="009712FF">
      <w:pPr>
        <w:rPr>
          <w:b/>
          <w:sz w:val="28"/>
          <w:szCs w:val="28"/>
          <w:lang w:val="en-US"/>
        </w:rPr>
      </w:pPr>
      <w:r w:rsidRPr="009712FF">
        <w:rPr>
          <w:b/>
          <w:sz w:val="28"/>
          <w:szCs w:val="28"/>
          <w:lang w:val="en-US"/>
        </w:rPr>
        <w:t>EU</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Union</w:t>
      </w:r>
    </w:p>
    <w:p w14:paraId="4159C964" w14:textId="77777777" w:rsidR="009712FF" w:rsidRPr="009712FF" w:rsidRDefault="009712FF" w:rsidP="009712FF">
      <w:pPr>
        <w:rPr>
          <w:b/>
          <w:sz w:val="28"/>
          <w:szCs w:val="28"/>
          <w:lang w:val="en-US"/>
        </w:rPr>
      </w:pPr>
      <w:r w:rsidRPr="009712FF">
        <w:rPr>
          <w:b/>
          <w:sz w:val="28"/>
          <w:szCs w:val="28"/>
          <w:lang w:val="en-US"/>
        </w:rPr>
        <w:t>ESA</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Supervisory Authority</w:t>
      </w:r>
    </w:p>
    <w:p w14:paraId="2C8FD03B" w14:textId="77777777" w:rsidR="009712FF" w:rsidRPr="009712FF" w:rsidRDefault="009712FF" w:rsidP="009712FF">
      <w:pPr>
        <w:rPr>
          <w:b/>
          <w:sz w:val="28"/>
          <w:szCs w:val="28"/>
          <w:lang w:val="en-US"/>
        </w:rPr>
      </w:pPr>
      <w:r w:rsidRPr="009712FF">
        <w:rPr>
          <w:b/>
          <w:sz w:val="28"/>
          <w:szCs w:val="28"/>
          <w:lang w:val="en-US"/>
        </w:rPr>
        <w:t>ESFS</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System of Financial Supervisor</w:t>
      </w:r>
    </w:p>
    <w:p w14:paraId="2434252D" w14:textId="77777777" w:rsidR="009712FF" w:rsidRPr="009712FF" w:rsidRDefault="009712FF" w:rsidP="009712FF">
      <w:pPr>
        <w:rPr>
          <w:b/>
          <w:sz w:val="28"/>
          <w:szCs w:val="28"/>
          <w:lang w:val="en-US"/>
        </w:rPr>
      </w:pPr>
      <w:r w:rsidRPr="009712FF">
        <w:rPr>
          <w:b/>
          <w:sz w:val="28"/>
          <w:szCs w:val="28"/>
          <w:lang w:val="en-US"/>
        </w:rPr>
        <w:t>ESMA</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European Securities Market Authority</w:t>
      </w:r>
    </w:p>
    <w:p w14:paraId="1E19B615" w14:textId="295C9B37" w:rsidR="009712FF" w:rsidRPr="009712FF" w:rsidRDefault="009712FF" w:rsidP="009712FF">
      <w:pPr>
        <w:rPr>
          <w:b/>
          <w:sz w:val="28"/>
          <w:szCs w:val="28"/>
          <w:lang w:val="en-US"/>
        </w:rPr>
      </w:pPr>
      <w:r w:rsidRPr="009712FF">
        <w:rPr>
          <w:b/>
          <w:sz w:val="28"/>
          <w:szCs w:val="28"/>
          <w:lang w:val="en-US"/>
        </w:rPr>
        <w:t>ESRB</w:t>
      </w:r>
      <w:r w:rsidRPr="009712FF">
        <w:rPr>
          <w:b/>
          <w:sz w:val="28"/>
          <w:szCs w:val="28"/>
          <w:lang w:val="en-US"/>
        </w:rPr>
        <w:tab/>
      </w:r>
      <w:r w:rsidR="001770BD">
        <w:rPr>
          <w:b/>
          <w:sz w:val="28"/>
          <w:szCs w:val="28"/>
          <w:lang w:val="en-US"/>
        </w:rPr>
        <w:tab/>
      </w:r>
      <w:r w:rsidR="001770BD">
        <w:rPr>
          <w:b/>
          <w:sz w:val="28"/>
          <w:szCs w:val="28"/>
          <w:lang w:val="en-US"/>
        </w:rPr>
        <w:tab/>
      </w:r>
      <w:r w:rsidR="001770BD">
        <w:rPr>
          <w:b/>
          <w:sz w:val="28"/>
          <w:szCs w:val="28"/>
          <w:lang w:val="en-US"/>
        </w:rPr>
        <w:tab/>
        <w:t>European Systemic Risk Board</w:t>
      </w:r>
    </w:p>
    <w:p w14:paraId="34009CAD" w14:textId="0F704C46" w:rsidR="009712FF" w:rsidRPr="009712FF" w:rsidRDefault="009712FF" w:rsidP="009712FF">
      <w:pPr>
        <w:rPr>
          <w:b/>
          <w:sz w:val="28"/>
          <w:szCs w:val="28"/>
          <w:lang w:val="en-US"/>
        </w:rPr>
      </w:pPr>
      <w:r w:rsidRPr="009712FF">
        <w:rPr>
          <w:b/>
          <w:sz w:val="28"/>
          <w:szCs w:val="28"/>
          <w:lang w:val="en-US"/>
        </w:rPr>
        <w:t>FSB</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r>
      <w:r w:rsidR="00020A29">
        <w:rPr>
          <w:b/>
          <w:sz w:val="28"/>
          <w:szCs w:val="28"/>
          <w:lang w:val="en-US"/>
        </w:rPr>
        <w:t>Financial Stability Board</w:t>
      </w:r>
    </w:p>
    <w:p w14:paraId="16876E92" w14:textId="3006CD1F" w:rsidR="009712FF" w:rsidRDefault="009712FF" w:rsidP="009712FF">
      <w:pPr>
        <w:rPr>
          <w:b/>
          <w:sz w:val="28"/>
          <w:szCs w:val="28"/>
          <w:lang w:val="en-US"/>
        </w:rPr>
      </w:pPr>
      <w:r w:rsidRPr="009712FF">
        <w:rPr>
          <w:b/>
          <w:sz w:val="28"/>
          <w:szCs w:val="28"/>
          <w:lang w:val="en-US"/>
        </w:rPr>
        <w:t>FICOD</w:t>
      </w:r>
      <w:r w:rsidRPr="009712FF">
        <w:rPr>
          <w:b/>
          <w:sz w:val="28"/>
          <w:szCs w:val="28"/>
          <w:lang w:val="en-US"/>
        </w:rPr>
        <w:tab/>
      </w:r>
      <w:r w:rsidRPr="009712FF">
        <w:rPr>
          <w:b/>
          <w:sz w:val="28"/>
          <w:szCs w:val="28"/>
          <w:lang w:val="en-US"/>
        </w:rPr>
        <w:tab/>
      </w:r>
      <w:r w:rsidRPr="009712FF">
        <w:rPr>
          <w:b/>
          <w:sz w:val="28"/>
          <w:szCs w:val="28"/>
          <w:lang w:val="en-US"/>
        </w:rPr>
        <w:tab/>
        <w:t>Financial Conglomerates Directive</w:t>
      </w:r>
    </w:p>
    <w:p w14:paraId="514ADECF" w14:textId="405280B1" w:rsidR="001770BD" w:rsidRDefault="001770BD" w:rsidP="009712FF">
      <w:pPr>
        <w:rPr>
          <w:b/>
          <w:sz w:val="28"/>
          <w:szCs w:val="28"/>
          <w:lang w:val="en-US"/>
        </w:rPr>
      </w:pPr>
      <w:r>
        <w:rPr>
          <w:b/>
          <w:sz w:val="28"/>
          <w:szCs w:val="28"/>
          <w:lang w:val="en-US"/>
        </w:rPr>
        <w:t>G-20</w:t>
      </w:r>
      <w:r>
        <w:rPr>
          <w:b/>
          <w:sz w:val="28"/>
          <w:szCs w:val="28"/>
          <w:lang w:val="en-US"/>
        </w:rPr>
        <w:tab/>
      </w:r>
      <w:r>
        <w:rPr>
          <w:b/>
          <w:sz w:val="28"/>
          <w:szCs w:val="28"/>
          <w:lang w:val="en-US"/>
        </w:rPr>
        <w:tab/>
      </w:r>
      <w:r>
        <w:rPr>
          <w:b/>
          <w:sz w:val="28"/>
          <w:szCs w:val="28"/>
          <w:lang w:val="en-US"/>
        </w:rPr>
        <w:tab/>
      </w:r>
      <w:r>
        <w:rPr>
          <w:b/>
          <w:sz w:val="28"/>
          <w:szCs w:val="28"/>
          <w:lang w:val="en-US"/>
        </w:rPr>
        <w:tab/>
        <w:t>Group of 20</w:t>
      </w:r>
    </w:p>
    <w:p w14:paraId="55706CA9" w14:textId="524D05DD" w:rsidR="00B728D8" w:rsidRPr="009712FF" w:rsidRDefault="00B728D8" w:rsidP="009712FF">
      <w:pPr>
        <w:rPr>
          <w:b/>
          <w:sz w:val="28"/>
          <w:szCs w:val="28"/>
          <w:lang w:val="en-US"/>
        </w:rPr>
      </w:pPr>
      <w:r>
        <w:rPr>
          <w:b/>
          <w:sz w:val="28"/>
          <w:szCs w:val="28"/>
          <w:lang w:val="en-US"/>
        </w:rPr>
        <w:t>IOSCO</w:t>
      </w:r>
      <w:r>
        <w:rPr>
          <w:b/>
          <w:sz w:val="28"/>
          <w:szCs w:val="28"/>
          <w:lang w:val="en-US"/>
        </w:rPr>
        <w:tab/>
      </w:r>
      <w:r>
        <w:rPr>
          <w:b/>
          <w:sz w:val="28"/>
          <w:szCs w:val="28"/>
          <w:lang w:val="en-US"/>
        </w:rPr>
        <w:tab/>
      </w:r>
      <w:r>
        <w:rPr>
          <w:b/>
          <w:sz w:val="28"/>
          <w:szCs w:val="28"/>
          <w:lang w:val="en-US"/>
        </w:rPr>
        <w:tab/>
        <w:t xml:space="preserve">International Organization of Securities Commissions </w:t>
      </w:r>
    </w:p>
    <w:p w14:paraId="5608C913" w14:textId="77777777" w:rsidR="009712FF" w:rsidRPr="009712FF" w:rsidRDefault="009712FF" w:rsidP="009712FF">
      <w:pPr>
        <w:rPr>
          <w:b/>
          <w:sz w:val="28"/>
          <w:szCs w:val="28"/>
          <w:lang w:val="en-US"/>
        </w:rPr>
      </w:pPr>
      <w:r w:rsidRPr="009712FF">
        <w:rPr>
          <w:b/>
          <w:sz w:val="28"/>
          <w:szCs w:val="28"/>
          <w:lang w:val="en-US"/>
        </w:rPr>
        <w:t>LOLR</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Lenders of Last Resort</w:t>
      </w:r>
    </w:p>
    <w:p w14:paraId="2A16BDE3" w14:textId="77777777" w:rsidR="009712FF" w:rsidRDefault="009712FF" w:rsidP="009712FF">
      <w:pPr>
        <w:rPr>
          <w:b/>
          <w:sz w:val="28"/>
          <w:szCs w:val="28"/>
          <w:lang w:val="en-US"/>
        </w:rPr>
      </w:pPr>
      <w:r w:rsidRPr="009712FF">
        <w:rPr>
          <w:b/>
          <w:sz w:val="28"/>
          <w:szCs w:val="28"/>
          <w:lang w:val="en-US"/>
        </w:rPr>
        <w:t>MS</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Member States</w:t>
      </w:r>
    </w:p>
    <w:p w14:paraId="38203EC4" w14:textId="5BCCFEE1" w:rsidR="009712FF" w:rsidRPr="009712FF" w:rsidRDefault="009712FF" w:rsidP="009712FF">
      <w:pPr>
        <w:rPr>
          <w:b/>
          <w:sz w:val="28"/>
          <w:szCs w:val="28"/>
          <w:lang w:val="en-US"/>
        </w:rPr>
      </w:pPr>
      <w:r>
        <w:rPr>
          <w:b/>
          <w:sz w:val="28"/>
          <w:szCs w:val="28"/>
          <w:lang w:val="en-US"/>
        </w:rPr>
        <w:t>PRA</w:t>
      </w:r>
      <w:r>
        <w:rPr>
          <w:b/>
          <w:sz w:val="28"/>
          <w:szCs w:val="28"/>
          <w:lang w:val="en-US"/>
        </w:rPr>
        <w:tab/>
      </w:r>
      <w:r>
        <w:rPr>
          <w:b/>
          <w:sz w:val="28"/>
          <w:szCs w:val="28"/>
          <w:lang w:val="en-US"/>
        </w:rPr>
        <w:tab/>
      </w:r>
      <w:r>
        <w:rPr>
          <w:b/>
          <w:sz w:val="28"/>
          <w:szCs w:val="28"/>
          <w:lang w:val="en-US"/>
        </w:rPr>
        <w:tab/>
      </w:r>
      <w:r>
        <w:rPr>
          <w:b/>
          <w:sz w:val="28"/>
          <w:szCs w:val="28"/>
          <w:lang w:val="en-US"/>
        </w:rPr>
        <w:tab/>
        <w:t>Prudential Regulation Authority</w:t>
      </w:r>
    </w:p>
    <w:p w14:paraId="5036F2F0" w14:textId="77777777" w:rsidR="009712FF" w:rsidRPr="009712FF" w:rsidRDefault="009712FF" w:rsidP="009712FF">
      <w:pPr>
        <w:rPr>
          <w:b/>
          <w:sz w:val="28"/>
          <w:szCs w:val="28"/>
          <w:lang w:val="en-US"/>
        </w:rPr>
      </w:pPr>
      <w:r w:rsidRPr="009712FF">
        <w:rPr>
          <w:b/>
          <w:sz w:val="28"/>
          <w:szCs w:val="28"/>
          <w:lang w:val="en-US"/>
        </w:rPr>
        <w:t>SIFI</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Systematically Important Financial Institutions</w:t>
      </w:r>
    </w:p>
    <w:p w14:paraId="5539063B" w14:textId="77777777" w:rsidR="009712FF" w:rsidRPr="009712FF" w:rsidRDefault="009712FF" w:rsidP="009712FF">
      <w:pPr>
        <w:rPr>
          <w:b/>
          <w:sz w:val="28"/>
          <w:szCs w:val="28"/>
          <w:lang w:val="en-US"/>
        </w:rPr>
      </w:pPr>
      <w:r w:rsidRPr="009712FF">
        <w:rPr>
          <w:b/>
          <w:sz w:val="28"/>
          <w:szCs w:val="28"/>
          <w:lang w:val="en-US"/>
        </w:rPr>
        <w:t>SRM</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Single Resolutions Mechanism</w:t>
      </w:r>
    </w:p>
    <w:p w14:paraId="1EBA8FF4" w14:textId="4A3E8FC9" w:rsidR="00076FD8" w:rsidRDefault="00076FD8" w:rsidP="009712FF">
      <w:pPr>
        <w:rPr>
          <w:b/>
          <w:sz w:val="28"/>
          <w:szCs w:val="28"/>
          <w:lang w:val="en-US"/>
        </w:rPr>
      </w:pPr>
      <w:r w:rsidRPr="00076FD8">
        <w:rPr>
          <w:b/>
          <w:sz w:val="28"/>
          <w:szCs w:val="28"/>
          <w:lang w:val="en-US"/>
        </w:rPr>
        <w:t>SSB</w:t>
      </w:r>
      <w:r w:rsidRPr="00076FD8">
        <w:rPr>
          <w:b/>
          <w:sz w:val="28"/>
          <w:szCs w:val="28"/>
          <w:lang w:val="en-US"/>
        </w:rPr>
        <w:tab/>
      </w:r>
      <w:r w:rsidRPr="00076FD8">
        <w:rPr>
          <w:b/>
          <w:sz w:val="28"/>
          <w:szCs w:val="28"/>
          <w:lang w:val="en-US"/>
        </w:rPr>
        <w:tab/>
      </w:r>
      <w:r w:rsidRPr="00076FD8">
        <w:rPr>
          <w:b/>
          <w:sz w:val="28"/>
          <w:szCs w:val="28"/>
          <w:lang w:val="en-US"/>
        </w:rPr>
        <w:tab/>
      </w:r>
      <w:r w:rsidRPr="00076FD8">
        <w:rPr>
          <w:b/>
          <w:sz w:val="28"/>
          <w:szCs w:val="28"/>
          <w:lang w:val="en-US"/>
        </w:rPr>
        <w:tab/>
        <w:t>Standard-Setting Bodies</w:t>
      </w:r>
    </w:p>
    <w:p w14:paraId="07B0E678" w14:textId="77777777" w:rsidR="009712FF" w:rsidRDefault="009712FF" w:rsidP="009712FF">
      <w:pPr>
        <w:rPr>
          <w:b/>
          <w:sz w:val="28"/>
          <w:szCs w:val="28"/>
          <w:lang w:val="en-US"/>
        </w:rPr>
      </w:pPr>
      <w:r w:rsidRPr="009712FF">
        <w:rPr>
          <w:b/>
          <w:sz w:val="28"/>
          <w:szCs w:val="28"/>
          <w:lang w:val="en-US"/>
        </w:rPr>
        <w:t>SSM</w:t>
      </w:r>
      <w:r w:rsidRPr="009712FF">
        <w:rPr>
          <w:b/>
          <w:sz w:val="28"/>
          <w:szCs w:val="28"/>
          <w:lang w:val="en-US"/>
        </w:rPr>
        <w:tab/>
      </w:r>
      <w:r w:rsidRPr="009712FF">
        <w:rPr>
          <w:b/>
          <w:sz w:val="28"/>
          <w:szCs w:val="28"/>
          <w:lang w:val="en-US"/>
        </w:rPr>
        <w:tab/>
      </w:r>
      <w:r w:rsidRPr="009712FF">
        <w:rPr>
          <w:b/>
          <w:sz w:val="28"/>
          <w:szCs w:val="28"/>
          <w:lang w:val="en-US"/>
        </w:rPr>
        <w:tab/>
      </w:r>
      <w:r w:rsidRPr="009712FF">
        <w:rPr>
          <w:b/>
          <w:sz w:val="28"/>
          <w:szCs w:val="28"/>
          <w:lang w:val="en-US"/>
        </w:rPr>
        <w:tab/>
        <w:t>Single Supervisory Mechanism</w:t>
      </w:r>
    </w:p>
    <w:p w14:paraId="6B88ED07" w14:textId="1FF94030" w:rsidR="009712FF" w:rsidRDefault="009712FF" w:rsidP="009712FF">
      <w:pPr>
        <w:rPr>
          <w:b/>
          <w:sz w:val="28"/>
          <w:szCs w:val="28"/>
          <w:lang w:val="en-US"/>
        </w:rPr>
      </w:pPr>
      <w:r w:rsidRPr="009712FF">
        <w:rPr>
          <w:b/>
          <w:sz w:val="28"/>
          <w:szCs w:val="28"/>
          <w:lang w:val="en-US"/>
        </w:rPr>
        <w:t>TBTF</w:t>
      </w:r>
      <w:r w:rsidRPr="009712FF">
        <w:rPr>
          <w:b/>
          <w:sz w:val="28"/>
          <w:szCs w:val="28"/>
          <w:lang w:val="en-US"/>
        </w:rPr>
        <w:tab/>
      </w:r>
      <w:r>
        <w:rPr>
          <w:b/>
          <w:sz w:val="28"/>
          <w:szCs w:val="28"/>
          <w:lang w:val="en-US"/>
        </w:rPr>
        <w:tab/>
      </w:r>
      <w:r>
        <w:rPr>
          <w:b/>
          <w:sz w:val="28"/>
          <w:szCs w:val="28"/>
          <w:lang w:val="en-US"/>
        </w:rPr>
        <w:tab/>
      </w:r>
      <w:r>
        <w:rPr>
          <w:b/>
          <w:sz w:val="28"/>
          <w:szCs w:val="28"/>
          <w:lang w:val="en-US"/>
        </w:rPr>
        <w:tab/>
        <w:t>Too Big to Fail (Banks or SIFIs)</w:t>
      </w:r>
    </w:p>
    <w:p w14:paraId="042E8BE1" w14:textId="472A2E22" w:rsidR="009445B3" w:rsidRPr="009445B3" w:rsidRDefault="006C1EAB" w:rsidP="006C1EAB">
      <w:pPr>
        <w:pBdr>
          <w:bottom w:val="single" w:sz="12" w:space="1" w:color="auto"/>
        </w:pBdr>
        <w:jc w:val="both"/>
        <w:rPr>
          <w:b/>
          <w:sz w:val="32"/>
          <w:szCs w:val="32"/>
          <w:lang w:val="en-US"/>
        </w:rPr>
      </w:pPr>
      <w:r>
        <w:rPr>
          <w:b/>
          <w:sz w:val="32"/>
          <w:szCs w:val="32"/>
          <w:lang w:val="en-US"/>
        </w:rPr>
        <w:lastRenderedPageBreak/>
        <w:t>Table of Contents</w:t>
      </w:r>
    </w:p>
    <w:p w14:paraId="56F5EC17" w14:textId="2FC1222F" w:rsidR="002410BA" w:rsidRDefault="009445B3" w:rsidP="005D43CD">
      <w:pPr>
        <w:jc w:val="both"/>
        <w:rPr>
          <w:b/>
          <w:sz w:val="24"/>
          <w:szCs w:val="24"/>
          <w:lang w:val="en-US"/>
        </w:rPr>
      </w:pPr>
      <w:r w:rsidRPr="005D43CD">
        <w:rPr>
          <w:b/>
          <w:sz w:val="24"/>
          <w:szCs w:val="24"/>
          <w:lang w:val="en-US"/>
        </w:rPr>
        <w:t>Chapter</w:t>
      </w:r>
      <w:r w:rsidR="005D43CD" w:rsidRPr="005D43CD">
        <w:rPr>
          <w:b/>
          <w:sz w:val="24"/>
          <w:szCs w:val="24"/>
          <w:lang w:val="en-US"/>
        </w:rPr>
        <w:tab/>
      </w:r>
      <w:r w:rsidRPr="005D43CD">
        <w:rPr>
          <w:b/>
          <w:sz w:val="24"/>
          <w:szCs w:val="24"/>
          <w:lang w:val="en-US"/>
        </w:rPr>
        <w:t>I</w:t>
      </w:r>
      <w:r w:rsidR="00114456">
        <w:rPr>
          <w:b/>
          <w:sz w:val="24"/>
          <w:szCs w:val="24"/>
          <w:lang w:val="en-US"/>
        </w:rPr>
        <w:tab/>
        <w:t>I</w:t>
      </w:r>
      <w:r w:rsidR="004E28EE">
        <w:rPr>
          <w:b/>
          <w:sz w:val="24"/>
          <w:szCs w:val="24"/>
          <w:lang w:val="en-US"/>
        </w:rPr>
        <w:t>ntroduction</w:t>
      </w:r>
      <w:r w:rsidR="002410BA">
        <w:rPr>
          <w:b/>
          <w:sz w:val="24"/>
          <w:szCs w:val="24"/>
          <w:lang w:val="en-US"/>
        </w:rPr>
        <w:t>……………………………………………</w:t>
      </w:r>
      <w:r w:rsidR="00B00425">
        <w:rPr>
          <w:b/>
          <w:sz w:val="24"/>
          <w:szCs w:val="24"/>
          <w:lang w:val="en-US"/>
        </w:rPr>
        <w:t>……………………………………….4</w:t>
      </w:r>
    </w:p>
    <w:p w14:paraId="6CD94051" w14:textId="6A870162" w:rsidR="009445B3" w:rsidRPr="005D43CD" w:rsidRDefault="009445B3" w:rsidP="005D43CD">
      <w:pPr>
        <w:jc w:val="both"/>
        <w:rPr>
          <w:b/>
          <w:sz w:val="24"/>
          <w:szCs w:val="24"/>
          <w:lang w:val="en-US"/>
        </w:rPr>
      </w:pPr>
      <w:r w:rsidRPr="005D43CD">
        <w:rPr>
          <w:b/>
          <w:sz w:val="24"/>
          <w:szCs w:val="24"/>
          <w:lang w:val="en-US"/>
        </w:rPr>
        <w:tab/>
      </w:r>
      <w:r w:rsidR="008E2D2E">
        <w:rPr>
          <w:b/>
          <w:sz w:val="24"/>
          <w:szCs w:val="24"/>
          <w:lang w:val="en-US"/>
        </w:rPr>
        <w:tab/>
      </w:r>
      <w:r w:rsidR="005D43CD" w:rsidRPr="005D43CD">
        <w:rPr>
          <w:b/>
          <w:sz w:val="24"/>
          <w:szCs w:val="24"/>
          <w:lang w:val="en-US"/>
        </w:rPr>
        <w:t>I.A</w:t>
      </w:r>
      <w:r w:rsidR="005D43CD" w:rsidRPr="005D43CD">
        <w:rPr>
          <w:b/>
          <w:sz w:val="24"/>
          <w:szCs w:val="24"/>
          <w:lang w:val="en-US"/>
        </w:rPr>
        <w:tab/>
      </w:r>
      <w:r w:rsidRPr="005D43CD">
        <w:rPr>
          <w:b/>
          <w:sz w:val="24"/>
          <w:szCs w:val="24"/>
          <w:lang w:val="en-US"/>
        </w:rPr>
        <w:t>Research Question/Methodology</w:t>
      </w:r>
      <w:r w:rsidR="008E2D2E">
        <w:rPr>
          <w:b/>
          <w:sz w:val="24"/>
          <w:szCs w:val="24"/>
          <w:lang w:val="en-US"/>
        </w:rPr>
        <w:t>……………………………………………………</w:t>
      </w:r>
      <w:r w:rsidR="00B00425">
        <w:rPr>
          <w:b/>
          <w:sz w:val="24"/>
          <w:szCs w:val="24"/>
          <w:lang w:val="en-US"/>
        </w:rPr>
        <w:t>.5</w:t>
      </w:r>
    </w:p>
    <w:p w14:paraId="753B09A9" w14:textId="75C84B76" w:rsidR="005D43CD" w:rsidRPr="005D43CD" w:rsidRDefault="005D43CD" w:rsidP="005D43CD">
      <w:pPr>
        <w:ind w:left="1416" w:firstLine="708"/>
        <w:jc w:val="both"/>
        <w:rPr>
          <w:b/>
          <w:sz w:val="24"/>
          <w:szCs w:val="24"/>
          <w:lang w:val="en-US"/>
        </w:rPr>
      </w:pPr>
      <w:r w:rsidRPr="005D43CD">
        <w:rPr>
          <w:b/>
          <w:sz w:val="24"/>
          <w:szCs w:val="24"/>
          <w:lang w:val="en-US"/>
        </w:rPr>
        <w:t>Limitation</w:t>
      </w:r>
      <w:r w:rsidR="008E2D2E">
        <w:rPr>
          <w:b/>
          <w:sz w:val="24"/>
          <w:szCs w:val="24"/>
          <w:lang w:val="en-US"/>
        </w:rPr>
        <w:t>…………………………………………………………………</w:t>
      </w:r>
      <w:r w:rsidR="0002035F">
        <w:rPr>
          <w:b/>
          <w:sz w:val="24"/>
          <w:szCs w:val="24"/>
          <w:lang w:val="en-US"/>
        </w:rPr>
        <w:t>.</w:t>
      </w:r>
      <w:r w:rsidR="008E2D2E">
        <w:rPr>
          <w:b/>
          <w:sz w:val="24"/>
          <w:szCs w:val="24"/>
          <w:lang w:val="en-US"/>
        </w:rPr>
        <w:t>……………………</w:t>
      </w:r>
      <w:r w:rsidR="00B00425">
        <w:rPr>
          <w:b/>
          <w:sz w:val="24"/>
          <w:szCs w:val="24"/>
          <w:lang w:val="en-US"/>
        </w:rPr>
        <w:t>.8</w:t>
      </w:r>
    </w:p>
    <w:p w14:paraId="013E4D4D" w14:textId="6580E41D" w:rsidR="005D43CD" w:rsidRDefault="005D43CD" w:rsidP="00BD025A">
      <w:pPr>
        <w:jc w:val="both"/>
        <w:rPr>
          <w:b/>
          <w:sz w:val="24"/>
          <w:szCs w:val="24"/>
          <w:lang w:val="en-US"/>
        </w:rPr>
      </w:pPr>
      <w:r w:rsidRPr="005D43CD">
        <w:rPr>
          <w:b/>
          <w:sz w:val="24"/>
          <w:szCs w:val="24"/>
          <w:lang w:val="en-US"/>
        </w:rPr>
        <w:tab/>
      </w:r>
      <w:r w:rsidRPr="005D43CD">
        <w:rPr>
          <w:b/>
          <w:sz w:val="24"/>
          <w:szCs w:val="24"/>
          <w:lang w:val="en-US"/>
        </w:rPr>
        <w:tab/>
        <w:t>I.B</w:t>
      </w:r>
      <w:r w:rsidRPr="005D43CD">
        <w:rPr>
          <w:b/>
          <w:sz w:val="24"/>
          <w:szCs w:val="24"/>
          <w:lang w:val="en-US"/>
        </w:rPr>
        <w:tab/>
        <w:t xml:space="preserve">What is </w:t>
      </w:r>
      <w:r>
        <w:rPr>
          <w:b/>
          <w:sz w:val="24"/>
          <w:szCs w:val="24"/>
          <w:lang w:val="en-US"/>
        </w:rPr>
        <w:t>Systematically Important Financial Institutions?</w:t>
      </w:r>
      <w:r w:rsidR="008B266A">
        <w:rPr>
          <w:b/>
          <w:sz w:val="24"/>
          <w:szCs w:val="24"/>
          <w:lang w:val="en-US"/>
        </w:rPr>
        <w:t xml:space="preserve"> </w:t>
      </w:r>
      <w:r w:rsidR="00B00425">
        <w:rPr>
          <w:b/>
          <w:sz w:val="24"/>
          <w:szCs w:val="24"/>
          <w:lang w:val="en-US"/>
        </w:rPr>
        <w:t>..................8</w:t>
      </w:r>
    </w:p>
    <w:p w14:paraId="786FC232" w14:textId="5341F77B" w:rsidR="0002035F" w:rsidRDefault="005D43CD" w:rsidP="0002035F">
      <w:pPr>
        <w:jc w:val="both"/>
        <w:rPr>
          <w:b/>
          <w:sz w:val="24"/>
          <w:szCs w:val="24"/>
          <w:lang w:val="en-US"/>
        </w:rPr>
      </w:pPr>
      <w:r>
        <w:rPr>
          <w:b/>
          <w:sz w:val="24"/>
          <w:szCs w:val="24"/>
          <w:lang w:val="en-US"/>
        </w:rPr>
        <w:t>Chapter</w:t>
      </w:r>
      <w:r w:rsidR="0002035F">
        <w:rPr>
          <w:b/>
          <w:sz w:val="24"/>
          <w:szCs w:val="24"/>
          <w:lang w:val="en-US"/>
        </w:rPr>
        <w:t xml:space="preserve"> </w:t>
      </w:r>
      <w:r w:rsidR="0002035F">
        <w:rPr>
          <w:b/>
          <w:sz w:val="24"/>
          <w:szCs w:val="24"/>
          <w:lang w:val="en-US"/>
        </w:rPr>
        <w:tab/>
        <w:t>II</w:t>
      </w:r>
      <w:r w:rsidR="0002035F">
        <w:rPr>
          <w:b/>
          <w:sz w:val="24"/>
          <w:szCs w:val="24"/>
          <w:lang w:val="en-US"/>
        </w:rPr>
        <w:tab/>
        <w:t>Theoretical Framework……………………………………………</w:t>
      </w:r>
      <w:r w:rsidR="00B00425">
        <w:rPr>
          <w:b/>
          <w:sz w:val="24"/>
          <w:szCs w:val="24"/>
          <w:lang w:val="en-US"/>
        </w:rPr>
        <w:t>…………………....11</w:t>
      </w:r>
    </w:p>
    <w:p w14:paraId="10A7C4AA" w14:textId="1EA9E205" w:rsidR="005D43CD" w:rsidRDefault="005D43CD" w:rsidP="00056D60">
      <w:pPr>
        <w:jc w:val="both"/>
        <w:rPr>
          <w:b/>
          <w:sz w:val="24"/>
          <w:szCs w:val="24"/>
          <w:lang w:val="en-US"/>
        </w:rPr>
      </w:pPr>
      <w:r>
        <w:rPr>
          <w:b/>
          <w:sz w:val="24"/>
          <w:szCs w:val="24"/>
          <w:lang w:val="en-US"/>
        </w:rPr>
        <w:tab/>
      </w:r>
      <w:r w:rsidR="008B266A">
        <w:rPr>
          <w:b/>
          <w:sz w:val="24"/>
          <w:szCs w:val="24"/>
          <w:lang w:val="en-US"/>
        </w:rPr>
        <w:tab/>
      </w:r>
      <w:r w:rsidR="0002035F">
        <w:rPr>
          <w:b/>
          <w:sz w:val="24"/>
          <w:szCs w:val="24"/>
          <w:lang w:val="en-US"/>
        </w:rPr>
        <w:t>II.A</w:t>
      </w:r>
      <w:r w:rsidR="0002035F">
        <w:rPr>
          <w:b/>
          <w:sz w:val="24"/>
          <w:szCs w:val="24"/>
          <w:lang w:val="en-US"/>
        </w:rPr>
        <w:tab/>
        <w:t>Constructivist Institutionalism</w:t>
      </w:r>
      <w:r w:rsidR="008E2D2E">
        <w:rPr>
          <w:b/>
          <w:sz w:val="24"/>
          <w:szCs w:val="24"/>
          <w:lang w:val="en-US"/>
        </w:rPr>
        <w:t>…………………………………………</w:t>
      </w:r>
      <w:r w:rsidR="00B00425">
        <w:rPr>
          <w:b/>
          <w:sz w:val="24"/>
          <w:szCs w:val="24"/>
          <w:lang w:val="en-US"/>
        </w:rPr>
        <w:t>…………….12</w:t>
      </w:r>
    </w:p>
    <w:p w14:paraId="4420BD72" w14:textId="771DE74E" w:rsidR="005D43CD" w:rsidRDefault="005D43CD" w:rsidP="00056D60">
      <w:pPr>
        <w:jc w:val="both"/>
        <w:rPr>
          <w:b/>
          <w:sz w:val="24"/>
          <w:szCs w:val="24"/>
          <w:lang w:val="en-US"/>
        </w:rPr>
      </w:pPr>
      <w:r>
        <w:rPr>
          <w:b/>
          <w:sz w:val="24"/>
          <w:szCs w:val="24"/>
          <w:lang w:val="en-US"/>
        </w:rPr>
        <w:tab/>
      </w:r>
      <w:r>
        <w:rPr>
          <w:b/>
          <w:sz w:val="24"/>
          <w:szCs w:val="24"/>
          <w:lang w:val="en-US"/>
        </w:rPr>
        <w:tab/>
      </w:r>
      <w:r>
        <w:rPr>
          <w:b/>
          <w:sz w:val="24"/>
          <w:szCs w:val="24"/>
          <w:lang w:val="en-US"/>
        </w:rPr>
        <w:tab/>
      </w:r>
      <w:r w:rsidRPr="005D43CD">
        <w:rPr>
          <w:b/>
          <w:sz w:val="24"/>
          <w:szCs w:val="24"/>
          <w:lang w:val="en-US"/>
        </w:rPr>
        <w:t>CI Approach in EU Integration</w:t>
      </w:r>
      <w:r w:rsidR="00056D60">
        <w:rPr>
          <w:b/>
          <w:sz w:val="24"/>
          <w:szCs w:val="24"/>
          <w:lang w:val="en-US"/>
        </w:rPr>
        <w:t>…………………</w:t>
      </w:r>
      <w:r w:rsidR="00B00425">
        <w:rPr>
          <w:b/>
          <w:sz w:val="24"/>
          <w:szCs w:val="24"/>
          <w:lang w:val="en-US"/>
        </w:rPr>
        <w:t>…………………………………..…14</w:t>
      </w:r>
    </w:p>
    <w:p w14:paraId="0D123950" w14:textId="457E4A90" w:rsidR="005D43CD" w:rsidRDefault="005D43CD" w:rsidP="00BD025A">
      <w:pPr>
        <w:jc w:val="both"/>
        <w:rPr>
          <w:b/>
          <w:sz w:val="24"/>
          <w:szCs w:val="24"/>
          <w:lang w:val="en-US"/>
        </w:rPr>
      </w:pPr>
      <w:r>
        <w:rPr>
          <w:b/>
          <w:sz w:val="24"/>
          <w:szCs w:val="24"/>
          <w:lang w:val="en-US"/>
        </w:rPr>
        <w:tab/>
      </w:r>
      <w:r>
        <w:rPr>
          <w:b/>
          <w:sz w:val="24"/>
          <w:szCs w:val="24"/>
          <w:lang w:val="en-US"/>
        </w:rPr>
        <w:tab/>
      </w:r>
      <w:r>
        <w:rPr>
          <w:b/>
          <w:sz w:val="24"/>
          <w:szCs w:val="24"/>
          <w:lang w:val="en-US"/>
        </w:rPr>
        <w:tab/>
      </w:r>
      <w:r w:rsidRPr="005D43CD">
        <w:rPr>
          <w:b/>
          <w:sz w:val="24"/>
          <w:szCs w:val="24"/>
          <w:lang w:val="en-US"/>
        </w:rPr>
        <w:t>CI in Financial Regulation</w:t>
      </w:r>
      <w:r w:rsidR="0002035F">
        <w:rPr>
          <w:b/>
          <w:sz w:val="24"/>
          <w:szCs w:val="24"/>
          <w:lang w:val="en-US"/>
        </w:rPr>
        <w:t>……………………………………………………………….</w:t>
      </w:r>
      <w:r w:rsidR="00B00425">
        <w:rPr>
          <w:b/>
          <w:sz w:val="24"/>
          <w:szCs w:val="24"/>
          <w:lang w:val="en-US"/>
        </w:rPr>
        <w:t>15</w:t>
      </w:r>
    </w:p>
    <w:p w14:paraId="4BE26F08" w14:textId="2C85ECD9" w:rsidR="001C2C4E" w:rsidRDefault="00B00425" w:rsidP="00BD025A">
      <w:pPr>
        <w:jc w:val="both"/>
        <w:rPr>
          <w:b/>
          <w:sz w:val="24"/>
          <w:szCs w:val="24"/>
          <w:lang w:val="en-US"/>
        </w:rPr>
      </w:pPr>
      <w:r>
        <w:rPr>
          <w:b/>
          <w:sz w:val="24"/>
          <w:szCs w:val="24"/>
          <w:lang w:val="en-US"/>
        </w:rPr>
        <w:tab/>
      </w:r>
      <w:r>
        <w:rPr>
          <w:b/>
          <w:sz w:val="24"/>
          <w:szCs w:val="24"/>
          <w:lang w:val="en-US"/>
        </w:rPr>
        <w:tab/>
        <w:t>II.B</w:t>
      </w:r>
      <w:r>
        <w:rPr>
          <w:b/>
          <w:sz w:val="24"/>
          <w:szCs w:val="24"/>
          <w:lang w:val="en-US"/>
        </w:rPr>
        <w:tab/>
        <w:t xml:space="preserve">Rational </w:t>
      </w:r>
      <w:r w:rsidR="001C2C4E">
        <w:rPr>
          <w:b/>
          <w:sz w:val="24"/>
          <w:szCs w:val="24"/>
          <w:lang w:val="en-US"/>
        </w:rPr>
        <w:t>Institutionalism…</w:t>
      </w:r>
      <w:r>
        <w:rPr>
          <w:b/>
          <w:sz w:val="24"/>
          <w:szCs w:val="24"/>
          <w:lang w:val="en-US"/>
        </w:rPr>
        <w:t>………….………………………………………………….16</w:t>
      </w:r>
    </w:p>
    <w:p w14:paraId="5BF60BAC" w14:textId="6DFB4345" w:rsidR="00146475" w:rsidRDefault="00146475" w:rsidP="00BD025A">
      <w:pPr>
        <w:jc w:val="both"/>
        <w:rPr>
          <w:b/>
          <w:sz w:val="24"/>
          <w:szCs w:val="24"/>
          <w:lang w:val="en-US"/>
        </w:rPr>
      </w:pPr>
      <w:r>
        <w:rPr>
          <w:b/>
          <w:sz w:val="24"/>
          <w:szCs w:val="24"/>
          <w:lang w:val="en-US"/>
        </w:rPr>
        <w:tab/>
      </w:r>
      <w:r>
        <w:rPr>
          <w:b/>
          <w:sz w:val="24"/>
          <w:szCs w:val="24"/>
          <w:lang w:val="en-US"/>
        </w:rPr>
        <w:tab/>
      </w:r>
      <w:r w:rsidRPr="00146475">
        <w:rPr>
          <w:b/>
          <w:sz w:val="24"/>
          <w:szCs w:val="24"/>
          <w:lang w:val="en-US"/>
        </w:rPr>
        <w:t>II.B</w:t>
      </w:r>
      <w:r w:rsidRPr="00146475">
        <w:rPr>
          <w:b/>
          <w:sz w:val="24"/>
          <w:szCs w:val="24"/>
          <w:lang w:val="en-US"/>
        </w:rPr>
        <w:tab/>
        <w:t>Economic Nationalism</w:t>
      </w:r>
      <w:r w:rsidR="0002035F">
        <w:rPr>
          <w:b/>
          <w:sz w:val="24"/>
          <w:szCs w:val="24"/>
          <w:lang w:val="en-US"/>
        </w:rPr>
        <w:t>……………………………………………………………………</w:t>
      </w:r>
      <w:r w:rsidR="00B00425">
        <w:rPr>
          <w:b/>
          <w:sz w:val="24"/>
          <w:szCs w:val="24"/>
          <w:lang w:val="en-US"/>
        </w:rPr>
        <w:t>17</w:t>
      </w:r>
    </w:p>
    <w:p w14:paraId="79777051" w14:textId="3F46F198" w:rsidR="00846576" w:rsidRDefault="00846576" w:rsidP="00BD025A">
      <w:pPr>
        <w:jc w:val="both"/>
        <w:rPr>
          <w:b/>
          <w:sz w:val="24"/>
          <w:szCs w:val="24"/>
          <w:lang w:val="en-US"/>
        </w:rPr>
      </w:pPr>
      <w:r>
        <w:rPr>
          <w:b/>
          <w:sz w:val="24"/>
          <w:szCs w:val="24"/>
          <w:lang w:val="en-US"/>
        </w:rPr>
        <w:t>Summary</w:t>
      </w:r>
      <w:r>
        <w:rPr>
          <w:b/>
          <w:sz w:val="24"/>
          <w:szCs w:val="24"/>
          <w:lang w:val="en-US"/>
        </w:rPr>
        <w:tab/>
      </w:r>
      <w:r w:rsidR="00114456">
        <w:rPr>
          <w:b/>
          <w:sz w:val="24"/>
          <w:szCs w:val="24"/>
          <w:lang w:val="en-US"/>
        </w:rPr>
        <w:t>…………………………………………..</w:t>
      </w:r>
      <w:r>
        <w:rPr>
          <w:b/>
          <w:sz w:val="24"/>
          <w:szCs w:val="24"/>
          <w:lang w:val="en-US"/>
        </w:rPr>
        <w:t>…………………………………………………………………</w:t>
      </w:r>
      <w:r w:rsidR="00114456">
        <w:rPr>
          <w:b/>
          <w:sz w:val="24"/>
          <w:szCs w:val="24"/>
          <w:lang w:val="en-US"/>
        </w:rPr>
        <w:t>….</w:t>
      </w:r>
      <w:r w:rsidR="00B00425">
        <w:rPr>
          <w:b/>
          <w:sz w:val="24"/>
          <w:szCs w:val="24"/>
          <w:lang w:val="en-US"/>
        </w:rPr>
        <w:t>20</w:t>
      </w:r>
    </w:p>
    <w:p w14:paraId="2C7C282A" w14:textId="413F5D6B" w:rsidR="00146475" w:rsidRDefault="00146475" w:rsidP="00BD025A">
      <w:pPr>
        <w:jc w:val="both"/>
        <w:rPr>
          <w:b/>
          <w:sz w:val="24"/>
          <w:szCs w:val="24"/>
          <w:lang w:val="en-US"/>
        </w:rPr>
      </w:pPr>
      <w:r>
        <w:rPr>
          <w:b/>
          <w:sz w:val="24"/>
          <w:szCs w:val="24"/>
          <w:lang w:val="en-US"/>
        </w:rPr>
        <w:t>Chapter</w:t>
      </w:r>
      <w:r>
        <w:rPr>
          <w:b/>
          <w:sz w:val="24"/>
          <w:szCs w:val="24"/>
          <w:lang w:val="en-US"/>
        </w:rPr>
        <w:tab/>
        <w:t>III</w:t>
      </w:r>
      <w:r>
        <w:rPr>
          <w:b/>
          <w:sz w:val="24"/>
          <w:szCs w:val="24"/>
          <w:lang w:val="en-US"/>
        </w:rPr>
        <w:tab/>
      </w:r>
      <w:r w:rsidRPr="00146475">
        <w:rPr>
          <w:b/>
          <w:sz w:val="24"/>
          <w:szCs w:val="24"/>
          <w:lang w:val="en-US"/>
        </w:rPr>
        <w:t>Domestic Regulatory Process in the European Union</w:t>
      </w:r>
      <w:r w:rsidR="0002035F">
        <w:rPr>
          <w:b/>
          <w:sz w:val="24"/>
          <w:szCs w:val="24"/>
          <w:lang w:val="en-US"/>
        </w:rPr>
        <w:t>…………………….</w:t>
      </w:r>
      <w:r w:rsidR="00983910">
        <w:rPr>
          <w:b/>
          <w:sz w:val="24"/>
          <w:szCs w:val="24"/>
          <w:lang w:val="en-US"/>
        </w:rPr>
        <w:t>.</w:t>
      </w:r>
      <w:r w:rsidR="00B00425">
        <w:rPr>
          <w:b/>
          <w:sz w:val="24"/>
          <w:szCs w:val="24"/>
          <w:lang w:val="en-US"/>
        </w:rPr>
        <w:t>20</w:t>
      </w:r>
    </w:p>
    <w:p w14:paraId="4769AE8D" w14:textId="14538290" w:rsidR="00146475" w:rsidRDefault="00146475" w:rsidP="00056D60">
      <w:pPr>
        <w:jc w:val="both"/>
        <w:rPr>
          <w:b/>
          <w:sz w:val="24"/>
          <w:szCs w:val="24"/>
          <w:lang w:val="en-US"/>
        </w:rPr>
      </w:pPr>
      <w:r>
        <w:rPr>
          <w:b/>
          <w:sz w:val="24"/>
          <w:szCs w:val="24"/>
          <w:lang w:val="en-US"/>
        </w:rPr>
        <w:tab/>
      </w:r>
      <w:r>
        <w:rPr>
          <w:b/>
          <w:sz w:val="24"/>
          <w:szCs w:val="24"/>
          <w:lang w:val="en-US"/>
        </w:rPr>
        <w:tab/>
      </w:r>
      <w:r w:rsidRPr="00146475">
        <w:rPr>
          <w:b/>
          <w:sz w:val="24"/>
          <w:szCs w:val="24"/>
          <w:lang w:val="en-US"/>
        </w:rPr>
        <w:t>III.A</w:t>
      </w:r>
      <w:r w:rsidRPr="00146475">
        <w:rPr>
          <w:b/>
          <w:sz w:val="24"/>
          <w:szCs w:val="24"/>
          <w:lang w:val="en-US"/>
        </w:rPr>
        <w:tab/>
        <w:t xml:space="preserve">De </w:t>
      </w:r>
      <w:proofErr w:type="spellStart"/>
      <w:r w:rsidRPr="00146475">
        <w:rPr>
          <w:b/>
          <w:sz w:val="24"/>
          <w:szCs w:val="24"/>
          <w:lang w:val="en-US"/>
        </w:rPr>
        <w:t>Larosiére</w:t>
      </w:r>
      <w:proofErr w:type="spellEnd"/>
      <w:r w:rsidRPr="00146475">
        <w:rPr>
          <w:b/>
          <w:sz w:val="24"/>
          <w:szCs w:val="24"/>
          <w:lang w:val="en-US"/>
        </w:rPr>
        <w:t xml:space="preserve"> Report</w:t>
      </w:r>
      <w:r w:rsidR="00B00425">
        <w:rPr>
          <w:b/>
          <w:sz w:val="24"/>
          <w:szCs w:val="24"/>
          <w:lang w:val="en-US"/>
        </w:rPr>
        <w:t>……………………………………………………………………….22</w:t>
      </w:r>
    </w:p>
    <w:p w14:paraId="4D5DA8DD" w14:textId="6AF98E55" w:rsidR="00146475" w:rsidRDefault="00146475" w:rsidP="00056D60">
      <w:pPr>
        <w:jc w:val="both"/>
        <w:rPr>
          <w:b/>
          <w:sz w:val="24"/>
          <w:szCs w:val="24"/>
          <w:lang w:val="en-US"/>
        </w:rPr>
      </w:pPr>
      <w:r>
        <w:rPr>
          <w:b/>
          <w:sz w:val="24"/>
          <w:szCs w:val="24"/>
          <w:lang w:val="en-US"/>
        </w:rPr>
        <w:tab/>
      </w:r>
      <w:r>
        <w:rPr>
          <w:b/>
          <w:sz w:val="24"/>
          <w:szCs w:val="24"/>
          <w:lang w:val="en-US"/>
        </w:rPr>
        <w:tab/>
      </w:r>
      <w:r w:rsidRPr="00146475">
        <w:rPr>
          <w:b/>
          <w:sz w:val="24"/>
          <w:szCs w:val="24"/>
          <w:lang w:val="en-US"/>
        </w:rPr>
        <w:t>III.B</w:t>
      </w:r>
      <w:r w:rsidRPr="00146475">
        <w:rPr>
          <w:b/>
          <w:sz w:val="24"/>
          <w:szCs w:val="24"/>
          <w:lang w:val="en-US"/>
        </w:rPr>
        <w:tab/>
        <w:t>European System of Financial Supervisor (ESFS)</w:t>
      </w:r>
      <w:r w:rsidR="008B266A">
        <w:rPr>
          <w:b/>
          <w:sz w:val="24"/>
          <w:szCs w:val="24"/>
          <w:lang w:val="en-US"/>
        </w:rPr>
        <w:t>……………………………</w:t>
      </w:r>
      <w:r w:rsidR="00460A72">
        <w:rPr>
          <w:b/>
          <w:sz w:val="24"/>
          <w:szCs w:val="24"/>
          <w:lang w:val="en-US"/>
        </w:rPr>
        <w:t>.</w:t>
      </w:r>
      <w:r w:rsidR="00B00425">
        <w:rPr>
          <w:b/>
          <w:sz w:val="24"/>
          <w:szCs w:val="24"/>
          <w:lang w:val="en-US"/>
        </w:rPr>
        <w:t>23</w:t>
      </w:r>
    </w:p>
    <w:p w14:paraId="5D178BFF" w14:textId="4F1CE37A" w:rsidR="00146475" w:rsidRDefault="00146475" w:rsidP="00BD025A">
      <w:pPr>
        <w:jc w:val="both"/>
        <w:rPr>
          <w:b/>
          <w:sz w:val="24"/>
          <w:szCs w:val="24"/>
          <w:lang w:val="en-US"/>
        </w:rPr>
      </w:pPr>
      <w:r>
        <w:rPr>
          <w:b/>
          <w:sz w:val="24"/>
          <w:szCs w:val="24"/>
          <w:lang w:val="en-US"/>
        </w:rPr>
        <w:tab/>
      </w:r>
      <w:r>
        <w:rPr>
          <w:b/>
          <w:sz w:val="24"/>
          <w:szCs w:val="24"/>
          <w:lang w:val="en-US"/>
        </w:rPr>
        <w:tab/>
      </w:r>
      <w:r>
        <w:rPr>
          <w:b/>
          <w:sz w:val="24"/>
          <w:szCs w:val="24"/>
          <w:lang w:val="en-US"/>
        </w:rPr>
        <w:tab/>
      </w:r>
      <w:r w:rsidR="00056D60">
        <w:rPr>
          <w:b/>
          <w:sz w:val="24"/>
          <w:szCs w:val="24"/>
          <w:lang w:val="en-US"/>
        </w:rPr>
        <w:t>European Supervisory Authority………………………………………………</w:t>
      </w:r>
      <w:r w:rsidR="006C1EAB">
        <w:rPr>
          <w:b/>
          <w:sz w:val="24"/>
          <w:szCs w:val="24"/>
          <w:lang w:val="en-US"/>
        </w:rPr>
        <w:t>.</w:t>
      </w:r>
      <w:r w:rsidR="00B00425">
        <w:rPr>
          <w:b/>
          <w:sz w:val="24"/>
          <w:szCs w:val="24"/>
          <w:lang w:val="en-US"/>
        </w:rPr>
        <w:t>……23</w:t>
      </w:r>
    </w:p>
    <w:p w14:paraId="38389DB4" w14:textId="61D355A7" w:rsidR="006C1EAB" w:rsidRDefault="00146475" w:rsidP="00BD025A">
      <w:pPr>
        <w:jc w:val="both"/>
        <w:rPr>
          <w:b/>
          <w:sz w:val="24"/>
          <w:szCs w:val="24"/>
          <w:lang w:val="en-US"/>
        </w:rPr>
      </w:pPr>
      <w:r>
        <w:rPr>
          <w:b/>
          <w:sz w:val="24"/>
          <w:szCs w:val="24"/>
          <w:lang w:val="en-US"/>
        </w:rPr>
        <w:tab/>
      </w:r>
      <w:r>
        <w:rPr>
          <w:b/>
          <w:sz w:val="24"/>
          <w:szCs w:val="24"/>
          <w:lang w:val="en-US"/>
        </w:rPr>
        <w:tab/>
      </w:r>
      <w:r>
        <w:rPr>
          <w:b/>
          <w:sz w:val="24"/>
          <w:szCs w:val="24"/>
          <w:lang w:val="en-US"/>
        </w:rPr>
        <w:tab/>
      </w:r>
      <w:r w:rsidR="006C1EAB">
        <w:rPr>
          <w:b/>
          <w:sz w:val="24"/>
          <w:szCs w:val="24"/>
          <w:lang w:val="en-US"/>
        </w:rPr>
        <w:t>Institutional changes in deve</w:t>
      </w:r>
      <w:r w:rsidR="00983910">
        <w:rPr>
          <w:b/>
          <w:sz w:val="24"/>
          <w:szCs w:val="24"/>
          <w:lang w:val="en-US"/>
        </w:rPr>
        <w:t>loping regulation……………….………………2</w:t>
      </w:r>
      <w:r w:rsidR="00B00425">
        <w:rPr>
          <w:b/>
          <w:sz w:val="24"/>
          <w:szCs w:val="24"/>
          <w:lang w:val="en-US"/>
        </w:rPr>
        <w:t>4</w:t>
      </w:r>
    </w:p>
    <w:p w14:paraId="39C453B5" w14:textId="368E3964" w:rsidR="00146475" w:rsidRDefault="00146475" w:rsidP="006C1EAB">
      <w:pPr>
        <w:ind w:left="1416" w:firstLine="708"/>
        <w:jc w:val="both"/>
        <w:rPr>
          <w:b/>
          <w:sz w:val="24"/>
          <w:szCs w:val="24"/>
          <w:lang w:val="en-US"/>
        </w:rPr>
      </w:pPr>
      <w:r w:rsidRPr="00146475">
        <w:rPr>
          <w:b/>
          <w:sz w:val="24"/>
          <w:szCs w:val="24"/>
          <w:lang w:val="en-US"/>
        </w:rPr>
        <w:t>European Systemic Risk Board (ESRB)</w:t>
      </w:r>
      <w:r w:rsidR="008B266A">
        <w:rPr>
          <w:b/>
          <w:sz w:val="24"/>
          <w:szCs w:val="24"/>
          <w:lang w:val="en-US"/>
        </w:rPr>
        <w:t>……………………………………………</w:t>
      </w:r>
      <w:r w:rsidR="00B00425">
        <w:rPr>
          <w:b/>
          <w:sz w:val="24"/>
          <w:szCs w:val="24"/>
          <w:lang w:val="en-US"/>
        </w:rPr>
        <w:t>.27</w:t>
      </w:r>
      <w:r w:rsidRPr="00146475">
        <w:rPr>
          <w:b/>
          <w:sz w:val="24"/>
          <w:szCs w:val="24"/>
          <w:lang w:val="en-US"/>
        </w:rPr>
        <w:t xml:space="preserve">   </w:t>
      </w:r>
    </w:p>
    <w:p w14:paraId="6E8D19FA" w14:textId="0174B4C5" w:rsidR="00146475" w:rsidRDefault="006C1EAB" w:rsidP="00BD025A">
      <w:pPr>
        <w:jc w:val="both"/>
        <w:rPr>
          <w:b/>
          <w:sz w:val="24"/>
          <w:szCs w:val="24"/>
          <w:lang w:val="en-US"/>
        </w:rPr>
      </w:pPr>
      <w:r>
        <w:rPr>
          <w:b/>
          <w:sz w:val="24"/>
          <w:szCs w:val="24"/>
          <w:lang w:val="en-US"/>
        </w:rPr>
        <w:tab/>
      </w:r>
      <w:r>
        <w:rPr>
          <w:b/>
          <w:sz w:val="24"/>
          <w:szCs w:val="24"/>
          <w:lang w:val="en-US"/>
        </w:rPr>
        <w:tab/>
      </w:r>
      <w:r>
        <w:rPr>
          <w:b/>
          <w:sz w:val="24"/>
          <w:szCs w:val="24"/>
          <w:lang w:val="en-US"/>
        </w:rPr>
        <w:tab/>
        <w:t>European Central B</w:t>
      </w:r>
      <w:r w:rsidR="00B00425">
        <w:rPr>
          <w:b/>
          <w:sz w:val="24"/>
          <w:szCs w:val="24"/>
          <w:lang w:val="en-US"/>
        </w:rPr>
        <w:t>ank…………………………………………………………………..27</w:t>
      </w:r>
    </w:p>
    <w:p w14:paraId="4E111C12" w14:textId="27EAC87F" w:rsidR="008A72D1" w:rsidRDefault="008E2D2E" w:rsidP="008E2D2E">
      <w:pPr>
        <w:ind w:left="2124" w:hanging="708"/>
        <w:jc w:val="both"/>
        <w:rPr>
          <w:b/>
          <w:sz w:val="24"/>
          <w:szCs w:val="24"/>
          <w:lang w:val="en-US"/>
        </w:rPr>
      </w:pPr>
      <w:r>
        <w:rPr>
          <w:b/>
          <w:sz w:val="24"/>
          <w:szCs w:val="24"/>
          <w:lang w:val="en-US"/>
        </w:rPr>
        <w:t>III.C</w:t>
      </w:r>
      <w:r>
        <w:rPr>
          <w:b/>
          <w:sz w:val="24"/>
          <w:szCs w:val="24"/>
          <w:lang w:val="en-US"/>
        </w:rPr>
        <w:tab/>
      </w:r>
      <w:r w:rsidR="008A72D1" w:rsidRPr="008A72D1">
        <w:rPr>
          <w:b/>
          <w:sz w:val="24"/>
          <w:szCs w:val="24"/>
          <w:lang w:val="en-US"/>
        </w:rPr>
        <w:t>Overview of Euro</w:t>
      </w:r>
      <w:r>
        <w:rPr>
          <w:b/>
          <w:sz w:val="24"/>
          <w:szCs w:val="24"/>
          <w:lang w:val="en-US"/>
        </w:rPr>
        <w:t>pean Union´s Banking Regulation</w:t>
      </w:r>
      <w:r w:rsidR="00B00425">
        <w:rPr>
          <w:b/>
          <w:sz w:val="24"/>
          <w:szCs w:val="24"/>
          <w:lang w:val="en-US"/>
        </w:rPr>
        <w:t>………………………..28</w:t>
      </w:r>
    </w:p>
    <w:p w14:paraId="7107C97F" w14:textId="76141B55" w:rsidR="006E1EF2" w:rsidRDefault="006E1EF2" w:rsidP="006E1EF2">
      <w:pPr>
        <w:jc w:val="both"/>
        <w:rPr>
          <w:b/>
          <w:sz w:val="24"/>
          <w:szCs w:val="24"/>
          <w:lang w:val="en-US"/>
        </w:rPr>
      </w:pPr>
      <w:r>
        <w:rPr>
          <w:b/>
          <w:sz w:val="24"/>
          <w:szCs w:val="24"/>
          <w:lang w:val="en-US"/>
        </w:rPr>
        <w:t>Summary</w:t>
      </w:r>
      <w:r>
        <w:rPr>
          <w:b/>
          <w:sz w:val="24"/>
          <w:szCs w:val="24"/>
          <w:lang w:val="en-US"/>
        </w:rPr>
        <w:tab/>
        <w:t>……………………………………</w:t>
      </w:r>
      <w:r w:rsidR="00B00425">
        <w:rPr>
          <w:b/>
          <w:sz w:val="24"/>
          <w:szCs w:val="24"/>
          <w:lang w:val="en-US"/>
        </w:rPr>
        <w:t>…………………………………………………………………………….30</w:t>
      </w:r>
    </w:p>
    <w:p w14:paraId="44224506" w14:textId="00F6A690" w:rsidR="00146475" w:rsidRPr="00146475" w:rsidRDefault="00146475" w:rsidP="00146475">
      <w:pPr>
        <w:jc w:val="both"/>
        <w:rPr>
          <w:b/>
          <w:sz w:val="24"/>
          <w:szCs w:val="24"/>
          <w:lang w:val="en-US"/>
        </w:rPr>
      </w:pPr>
      <w:r>
        <w:rPr>
          <w:b/>
          <w:sz w:val="24"/>
          <w:szCs w:val="24"/>
          <w:lang w:val="en-US"/>
        </w:rPr>
        <w:t>Chapter</w:t>
      </w:r>
      <w:r>
        <w:rPr>
          <w:b/>
          <w:sz w:val="24"/>
          <w:szCs w:val="24"/>
          <w:lang w:val="en-US"/>
        </w:rPr>
        <w:tab/>
        <w:t>IV</w:t>
      </w:r>
      <w:r w:rsidRPr="00146475">
        <w:rPr>
          <w:b/>
          <w:sz w:val="24"/>
          <w:szCs w:val="24"/>
          <w:lang w:val="en-US"/>
        </w:rPr>
        <w:tab/>
        <w:t>EU´s Existing Regulatory Measures for SIFIs</w:t>
      </w:r>
      <w:r w:rsidR="008B266A">
        <w:rPr>
          <w:b/>
          <w:sz w:val="24"/>
          <w:szCs w:val="24"/>
          <w:lang w:val="en-US"/>
        </w:rPr>
        <w:t>…………………………………</w:t>
      </w:r>
      <w:r w:rsidR="00B00425">
        <w:rPr>
          <w:b/>
          <w:sz w:val="24"/>
          <w:szCs w:val="24"/>
          <w:lang w:val="en-US"/>
        </w:rPr>
        <w:t>…30</w:t>
      </w:r>
    </w:p>
    <w:p w14:paraId="734F5A80" w14:textId="4CD6110B" w:rsidR="005D43CD" w:rsidRDefault="008B266A" w:rsidP="00146475">
      <w:pPr>
        <w:ind w:left="2124"/>
        <w:jc w:val="both"/>
        <w:rPr>
          <w:b/>
          <w:sz w:val="24"/>
          <w:szCs w:val="24"/>
          <w:lang w:val="en-US"/>
        </w:rPr>
      </w:pPr>
      <w:r>
        <w:rPr>
          <w:b/>
          <w:sz w:val="24"/>
          <w:szCs w:val="24"/>
          <w:lang w:val="en-US"/>
        </w:rPr>
        <w:t>Financial Conglomerate Directive ………………………………………………….</w:t>
      </w:r>
      <w:r w:rsidR="00B00425">
        <w:rPr>
          <w:b/>
          <w:sz w:val="24"/>
          <w:szCs w:val="24"/>
          <w:lang w:val="en-US"/>
        </w:rPr>
        <w:t>30</w:t>
      </w:r>
    </w:p>
    <w:p w14:paraId="26797EB3" w14:textId="1CB9646A" w:rsidR="008B266A" w:rsidRDefault="008B266A" w:rsidP="00146475">
      <w:pPr>
        <w:ind w:left="2124"/>
        <w:jc w:val="both"/>
        <w:rPr>
          <w:b/>
          <w:sz w:val="24"/>
          <w:szCs w:val="24"/>
          <w:lang w:val="en-US"/>
        </w:rPr>
      </w:pPr>
      <w:r>
        <w:rPr>
          <w:b/>
          <w:sz w:val="24"/>
          <w:szCs w:val="24"/>
          <w:lang w:val="en-US"/>
        </w:rPr>
        <w:t>Capital Requirements Directive/C</w:t>
      </w:r>
      <w:r w:rsidR="006C1EAB">
        <w:rPr>
          <w:b/>
          <w:sz w:val="24"/>
          <w:szCs w:val="24"/>
          <w:lang w:val="en-US"/>
        </w:rPr>
        <w:t>a</w:t>
      </w:r>
      <w:r w:rsidR="00B00425">
        <w:rPr>
          <w:b/>
          <w:sz w:val="24"/>
          <w:szCs w:val="24"/>
          <w:lang w:val="en-US"/>
        </w:rPr>
        <w:t>pital Requirements Regulation…32</w:t>
      </w:r>
    </w:p>
    <w:p w14:paraId="5A278360" w14:textId="3EBAF908" w:rsidR="00983910" w:rsidRDefault="00983910" w:rsidP="00146475">
      <w:pPr>
        <w:ind w:left="2124"/>
        <w:jc w:val="both"/>
        <w:rPr>
          <w:b/>
          <w:sz w:val="24"/>
          <w:szCs w:val="24"/>
          <w:lang w:val="en-US"/>
        </w:rPr>
      </w:pPr>
      <w:r>
        <w:rPr>
          <w:b/>
          <w:sz w:val="24"/>
          <w:szCs w:val="24"/>
          <w:lang w:val="en-US"/>
        </w:rPr>
        <w:t>Recent Regulatory Mechanisms……………………………………………………..</w:t>
      </w:r>
      <w:r w:rsidR="00B00425">
        <w:rPr>
          <w:b/>
          <w:sz w:val="24"/>
          <w:szCs w:val="24"/>
          <w:lang w:val="en-US"/>
        </w:rPr>
        <w:t>35</w:t>
      </w:r>
    </w:p>
    <w:p w14:paraId="14A16746" w14:textId="49BFCBE2" w:rsidR="003E6708" w:rsidRDefault="003E6708" w:rsidP="003E6708">
      <w:pPr>
        <w:jc w:val="both"/>
        <w:rPr>
          <w:b/>
          <w:sz w:val="24"/>
          <w:szCs w:val="24"/>
          <w:lang w:val="en-US"/>
        </w:rPr>
      </w:pPr>
      <w:r>
        <w:rPr>
          <w:b/>
          <w:sz w:val="24"/>
          <w:szCs w:val="24"/>
          <w:lang w:val="en-US"/>
        </w:rPr>
        <w:t>Summary</w:t>
      </w:r>
      <w:r>
        <w:rPr>
          <w:b/>
          <w:sz w:val="24"/>
          <w:szCs w:val="24"/>
          <w:lang w:val="en-US"/>
        </w:rPr>
        <w:tab/>
        <w:t>…………………………………</w:t>
      </w:r>
      <w:r w:rsidR="00941CAB">
        <w:rPr>
          <w:b/>
          <w:sz w:val="24"/>
          <w:szCs w:val="24"/>
          <w:lang w:val="en-US"/>
        </w:rPr>
        <w:t>…</w:t>
      </w:r>
      <w:r w:rsidR="004E38CA">
        <w:rPr>
          <w:b/>
          <w:sz w:val="24"/>
          <w:szCs w:val="24"/>
          <w:lang w:val="en-US"/>
        </w:rPr>
        <w:t>…………………………………………………………………………….36</w:t>
      </w:r>
    </w:p>
    <w:p w14:paraId="497DA8A5" w14:textId="2B9D8E94" w:rsidR="005D43CD" w:rsidRDefault="008A72D1" w:rsidP="00BD025A">
      <w:pPr>
        <w:jc w:val="both"/>
        <w:rPr>
          <w:b/>
          <w:sz w:val="24"/>
          <w:szCs w:val="24"/>
          <w:lang w:val="en-US"/>
        </w:rPr>
      </w:pPr>
      <w:r>
        <w:rPr>
          <w:b/>
          <w:sz w:val="24"/>
          <w:szCs w:val="24"/>
          <w:lang w:val="en-US"/>
        </w:rPr>
        <w:lastRenderedPageBreak/>
        <w:t>Chapter</w:t>
      </w:r>
      <w:r w:rsidR="005D43CD" w:rsidRPr="005D43CD">
        <w:rPr>
          <w:b/>
          <w:sz w:val="24"/>
          <w:szCs w:val="24"/>
          <w:lang w:val="en-US"/>
        </w:rPr>
        <w:tab/>
      </w:r>
      <w:r>
        <w:rPr>
          <w:b/>
          <w:sz w:val="24"/>
          <w:szCs w:val="24"/>
          <w:lang w:val="en-US"/>
        </w:rPr>
        <w:t>V</w:t>
      </w:r>
      <w:r w:rsidRPr="008A72D1">
        <w:rPr>
          <w:b/>
          <w:sz w:val="24"/>
          <w:szCs w:val="24"/>
          <w:lang w:val="en-US"/>
        </w:rPr>
        <w:tab/>
        <w:t>International Regulatory Setting Bodies</w:t>
      </w:r>
      <w:r w:rsidR="008B266A">
        <w:rPr>
          <w:b/>
          <w:sz w:val="24"/>
          <w:szCs w:val="24"/>
          <w:lang w:val="en-US"/>
        </w:rPr>
        <w:t>………………………………………</w:t>
      </w:r>
      <w:r w:rsidR="006C1EAB">
        <w:rPr>
          <w:b/>
          <w:sz w:val="24"/>
          <w:szCs w:val="24"/>
          <w:lang w:val="en-US"/>
        </w:rPr>
        <w:t>.</w:t>
      </w:r>
      <w:r w:rsidR="008B266A">
        <w:rPr>
          <w:b/>
          <w:sz w:val="24"/>
          <w:szCs w:val="24"/>
          <w:lang w:val="en-US"/>
        </w:rPr>
        <w:t>..</w:t>
      </w:r>
      <w:r w:rsidR="00B00425">
        <w:rPr>
          <w:b/>
          <w:sz w:val="24"/>
          <w:szCs w:val="24"/>
          <w:lang w:val="en-US"/>
        </w:rPr>
        <w:t>36</w:t>
      </w:r>
    </w:p>
    <w:p w14:paraId="6A3F85D9" w14:textId="293ED9D7" w:rsidR="008A72D1" w:rsidRDefault="008A72D1" w:rsidP="00BD025A">
      <w:pPr>
        <w:jc w:val="both"/>
        <w:rPr>
          <w:b/>
          <w:sz w:val="24"/>
          <w:szCs w:val="24"/>
          <w:lang w:val="en-US"/>
        </w:rPr>
      </w:pPr>
      <w:r>
        <w:rPr>
          <w:b/>
          <w:sz w:val="24"/>
          <w:szCs w:val="24"/>
          <w:lang w:val="en-US"/>
        </w:rPr>
        <w:tab/>
      </w:r>
      <w:r>
        <w:rPr>
          <w:b/>
          <w:sz w:val="24"/>
          <w:szCs w:val="24"/>
          <w:lang w:val="en-US"/>
        </w:rPr>
        <w:tab/>
      </w:r>
      <w:r w:rsidRPr="008A72D1">
        <w:rPr>
          <w:b/>
          <w:sz w:val="24"/>
          <w:szCs w:val="24"/>
          <w:lang w:val="en-US"/>
        </w:rPr>
        <w:t>V. A</w:t>
      </w:r>
      <w:r>
        <w:rPr>
          <w:b/>
          <w:sz w:val="24"/>
          <w:szCs w:val="24"/>
          <w:lang w:val="en-US"/>
        </w:rPr>
        <w:tab/>
      </w:r>
      <w:r w:rsidRPr="008A72D1">
        <w:rPr>
          <w:b/>
          <w:sz w:val="24"/>
          <w:szCs w:val="24"/>
          <w:lang w:val="en-US"/>
        </w:rPr>
        <w:t>Basel Standards</w:t>
      </w:r>
      <w:r w:rsidR="008B266A">
        <w:rPr>
          <w:b/>
          <w:sz w:val="24"/>
          <w:szCs w:val="24"/>
          <w:lang w:val="en-US"/>
        </w:rPr>
        <w:t>…………………………………………………………………………</w:t>
      </w:r>
      <w:r w:rsidR="006C1EAB">
        <w:rPr>
          <w:b/>
          <w:sz w:val="24"/>
          <w:szCs w:val="24"/>
          <w:lang w:val="en-US"/>
        </w:rPr>
        <w:t>.…</w:t>
      </w:r>
      <w:r w:rsidR="00460A72">
        <w:rPr>
          <w:b/>
          <w:sz w:val="24"/>
          <w:szCs w:val="24"/>
          <w:lang w:val="en-US"/>
        </w:rPr>
        <w:t>.</w:t>
      </w:r>
      <w:r w:rsidR="00941CAB">
        <w:rPr>
          <w:b/>
          <w:sz w:val="24"/>
          <w:szCs w:val="24"/>
          <w:lang w:val="en-US"/>
        </w:rPr>
        <w:t>3</w:t>
      </w:r>
      <w:r w:rsidR="00B00425">
        <w:rPr>
          <w:b/>
          <w:sz w:val="24"/>
          <w:szCs w:val="24"/>
          <w:lang w:val="en-US"/>
        </w:rPr>
        <w:t>7</w:t>
      </w:r>
    </w:p>
    <w:p w14:paraId="205562AB" w14:textId="60F19326" w:rsidR="008A72D1" w:rsidRDefault="006C1EAB" w:rsidP="00BD025A">
      <w:pPr>
        <w:jc w:val="both"/>
        <w:rPr>
          <w:b/>
          <w:sz w:val="24"/>
          <w:szCs w:val="24"/>
          <w:lang w:val="en-US"/>
        </w:rPr>
      </w:pPr>
      <w:r>
        <w:rPr>
          <w:b/>
          <w:sz w:val="24"/>
          <w:szCs w:val="24"/>
          <w:lang w:val="en-US"/>
        </w:rPr>
        <w:tab/>
      </w:r>
      <w:r>
        <w:rPr>
          <w:b/>
          <w:sz w:val="24"/>
          <w:szCs w:val="24"/>
          <w:lang w:val="en-US"/>
        </w:rPr>
        <w:tab/>
        <w:t>V</w:t>
      </w:r>
      <w:r w:rsidR="008A72D1" w:rsidRPr="008A72D1">
        <w:rPr>
          <w:b/>
          <w:sz w:val="24"/>
          <w:szCs w:val="24"/>
          <w:lang w:val="en-US"/>
        </w:rPr>
        <w:t>.B</w:t>
      </w:r>
      <w:r w:rsidR="008A72D1" w:rsidRPr="008A72D1">
        <w:rPr>
          <w:b/>
          <w:sz w:val="24"/>
          <w:szCs w:val="24"/>
          <w:lang w:val="en-US"/>
        </w:rPr>
        <w:tab/>
        <w:t>Financial Stability Board and the G-20</w:t>
      </w:r>
      <w:r w:rsidR="008B266A">
        <w:rPr>
          <w:b/>
          <w:sz w:val="24"/>
          <w:szCs w:val="24"/>
          <w:lang w:val="en-US"/>
        </w:rPr>
        <w:t>…………………………………………</w:t>
      </w:r>
      <w:r>
        <w:rPr>
          <w:b/>
          <w:sz w:val="24"/>
          <w:szCs w:val="24"/>
          <w:lang w:val="en-US"/>
        </w:rPr>
        <w:t>.</w:t>
      </w:r>
      <w:r w:rsidR="008B266A">
        <w:rPr>
          <w:b/>
          <w:sz w:val="24"/>
          <w:szCs w:val="24"/>
          <w:lang w:val="en-US"/>
        </w:rPr>
        <w:t>.</w:t>
      </w:r>
      <w:r w:rsidR="00460A72">
        <w:rPr>
          <w:b/>
          <w:sz w:val="24"/>
          <w:szCs w:val="24"/>
          <w:lang w:val="en-US"/>
        </w:rPr>
        <w:t>.</w:t>
      </w:r>
      <w:r w:rsidR="00B00425">
        <w:rPr>
          <w:b/>
          <w:sz w:val="24"/>
          <w:szCs w:val="24"/>
          <w:lang w:val="en-US"/>
        </w:rPr>
        <w:t>39</w:t>
      </w:r>
    </w:p>
    <w:p w14:paraId="7B9AD2BF" w14:textId="3267BD3D" w:rsidR="00615B6C" w:rsidRDefault="00615B6C" w:rsidP="00BD025A">
      <w:pPr>
        <w:jc w:val="both"/>
        <w:rPr>
          <w:b/>
          <w:sz w:val="24"/>
          <w:szCs w:val="24"/>
          <w:lang w:val="en-US"/>
        </w:rPr>
      </w:pPr>
      <w:r>
        <w:rPr>
          <w:b/>
          <w:sz w:val="24"/>
          <w:szCs w:val="24"/>
          <w:lang w:val="en-US"/>
        </w:rPr>
        <w:t>Summary</w:t>
      </w:r>
      <w:r>
        <w:rPr>
          <w:b/>
          <w:sz w:val="24"/>
          <w:szCs w:val="24"/>
          <w:lang w:val="en-US"/>
        </w:rPr>
        <w:tab/>
        <w:t>……………………………………</w:t>
      </w:r>
      <w:r w:rsidR="00B00425">
        <w:rPr>
          <w:b/>
          <w:sz w:val="24"/>
          <w:szCs w:val="24"/>
          <w:lang w:val="en-US"/>
        </w:rPr>
        <w:t>…………………………………………………………………………….41</w:t>
      </w:r>
    </w:p>
    <w:p w14:paraId="47BCEC52" w14:textId="489BB9D1" w:rsidR="008A72D1" w:rsidRDefault="008A72D1" w:rsidP="006C1EAB">
      <w:pPr>
        <w:jc w:val="both"/>
        <w:rPr>
          <w:b/>
          <w:sz w:val="24"/>
          <w:szCs w:val="24"/>
          <w:lang w:val="en-US"/>
        </w:rPr>
      </w:pPr>
      <w:r>
        <w:rPr>
          <w:b/>
          <w:sz w:val="24"/>
          <w:szCs w:val="24"/>
          <w:lang w:val="en-US"/>
        </w:rPr>
        <w:t xml:space="preserve">Chapter </w:t>
      </w:r>
      <w:r>
        <w:rPr>
          <w:b/>
          <w:sz w:val="24"/>
          <w:szCs w:val="24"/>
          <w:lang w:val="en-US"/>
        </w:rPr>
        <w:tab/>
        <w:t>VI</w:t>
      </w:r>
      <w:r>
        <w:rPr>
          <w:b/>
          <w:sz w:val="24"/>
          <w:szCs w:val="24"/>
          <w:lang w:val="en-US"/>
        </w:rPr>
        <w:tab/>
      </w:r>
      <w:r w:rsidRPr="008A72D1">
        <w:rPr>
          <w:b/>
          <w:sz w:val="24"/>
          <w:szCs w:val="24"/>
          <w:lang w:val="en-US"/>
        </w:rPr>
        <w:t>Member States (MS) banking reforms</w:t>
      </w:r>
      <w:r w:rsidR="008B266A">
        <w:rPr>
          <w:b/>
          <w:sz w:val="24"/>
          <w:szCs w:val="24"/>
          <w:lang w:val="en-US"/>
        </w:rPr>
        <w:t>……………………………</w:t>
      </w:r>
      <w:r w:rsidR="006C1EAB">
        <w:rPr>
          <w:b/>
          <w:sz w:val="24"/>
          <w:szCs w:val="24"/>
          <w:lang w:val="en-US"/>
        </w:rPr>
        <w:t>…………..</w:t>
      </w:r>
      <w:r w:rsidR="008B266A">
        <w:rPr>
          <w:b/>
          <w:sz w:val="24"/>
          <w:szCs w:val="24"/>
          <w:lang w:val="en-US"/>
        </w:rPr>
        <w:t>….</w:t>
      </w:r>
      <w:r w:rsidR="00B00425">
        <w:rPr>
          <w:b/>
          <w:sz w:val="24"/>
          <w:szCs w:val="24"/>
          <w:lang w:val="en-US"/>
        </w:rPr>
        <w:t>41</w:t>
      </w:r>
    </w:p>
    <w:p w14:paraId="6B92E130" w14:textId="26B19B66" w:rsidR="008A72D1" w:rsidRDefault="008E2D2E" w:rsidP="00460A72">
      <w:pPr>
        <w:jc w:val="both"/>
        <w:rPr>
          <w:b/>
          <w:sz w:val="24"/>
          <w:szCs w:val="24"/>
          <w:lang w:val="en-US"/>
        </w:rPr>
      </w:pPr>
      <w:r>
        <w:rPr>
          <w:b/>
          <w:sz w:val="24"/>
          <w:szCs w:val="24"/>
          <w:lang w:val="en-US"/>
        </w:rPr>
        <w:tab/>
      </w:r>
      <w:r>
        <w:rPr>
          <w:b/>
          <w:sz w:val="24"/>
          <w:szCs w:val="24"/>
          <w:lang w:val="en-US"/>
        </w:rPr>
        <w:tab/>
      </w:r>
      <w:r>
        <w:rPr>
          <w:b/>
          <w:sz w:val="24"/>
          <w:szCs w:val="24"/>
          <w:lang w:val="en-US"/>
        </w:rPr>
        <w:tab/>
      </w:r>
      <w:r w:rsidR="008A72D1" w:rsidRPr="008A72D1">
        <w:rPr>
          <w:b/>
          <w:sz w:val="24"/>
          <w:szCs w:val="24"/>
          <w:lang w:val="en-US"/>
        </w:rPr>
        <w:t>State Aid/Recapitalization Program</w:t>
      </w:r>
      <w:r w:rsidR="008B266A">
        <w:rPr>
          <w:b/>
          <w:sz w:val="24"/>
          <w:szCs w:val="24"/>
          <w:lang w:val="en-US"/>
        </w:rPr>
        <w:t>……………………………………………</w:t>
      </w:r>
      <w:r w:rsidR="00460A72">
        <w:rPr>
          <w:b/>
          <w:sz w:val="24"/>
          <w:szCs w:val="24"/>
          <w:lang w:val="en-US"/>
        </w:rPr>
        <w:t>…</w:t>
      </w:r>
      <w:r w:rsidR="00114456">
        <w:rPr>
          <w:b/>
          <w:sz w:val="24"/>
          <w:szCs w:val="24"/>
          <w:lang w:val="en-US"/>
        </w:rPr>
        <w:t>.</w:t>
      </w:r>
      <w:r w:rsidR="00B00425">
        <w:rPr>
          <w:b/>
          <w:sz w:val="24"/>
          <w:szCs w:val="24"/>
          <w:lang w:val="en-US"/>
        </w:rPr>
        <w:t>41</w:t>
      </w:r>
    </w:p>
    <w:p w14:paraId="476AB3F4" w14:textId="287160D4" w:rsidR="008E2D2E" w:rsidRDefault="008E2D2E" w:rsidP="008A72D1">
      <w:pPr>
        <w:jc w:val="both"/>
        <w:rPr>
          <w:b/>
          <w:sz w:val="24"/>
          <w:szCs w:val="24"/>
          <w:lang w:val="en-US"/>
        </w:rPr>
      </w:pPr>
      <w:r>
        <w:rPr>
          <w:b/>
          <w:sz w:val="24"/>
          <w:szCs w:val="24"/>
          <w:lang w:val="en-US"/>
        </w:rPr>
        <w:tab/>
      </w:r>
      <w:r>
        <w:rPr>
          <w:b/>
          <w:sz w:val="24"/>
          <w:szCs w:val="24"/>
          <w:lang w:val="en-US"/>
        </w:rPr>
        <w:tab/>
      </w:r>
      <w:r>
        <w:rPr>
          <w:b/>
          <w:sz w:val="24"/>
          <w:szCs w:val="24"/>
          <w:lang w:val="en-US"/>
        </w:rPr>
        <w:tab/>
      </w:r>
      <w:r w:rsidRPr="008E2D2E">
        <w:rPr>
          <w:b/>
          <w:sz w:val="24"/>
          <w:szCs w:val="24"/>
          <w:lang w:val="en-US"/>
        </w:rPr>
        <w:t xml:space="preserve">Resolution </w:t>
      </w:r>
      <w:r w:rsidR="00941CAB">
        <w:rPr>
          <w:b/>
          <w:sz w:val="24"/>
          <w:szCs w:val="24"/>
          <w:lang w:val="en-US"/>
        </w:rPr>
        <w:t>and Banki</w:t>
      </w:r>
      <w:r w:rsidR="00B00425">
        <w:rPr>
          <w:b/>
          <w:sz w:val="24"/>
          <w:szCs w:val="24"/>
          <w:lang w:val="en-US"/>
        </w:rPr>
        <w:t>ng Union……………………………………………………….42</w:t>
      </w:r>
    </w:p>
    <w:p w14:paraId="7E54C7C9" w14:textId="26A72F8B" w:rsidR="00941CAB" w:rsidRDefault="00941CAB" w:rsidP="008A72D1">
      <w:pPr>
        <w:jc w:val="both"/>
        <w:rPr>
          <w:b/>
          <w:sz w:val="24"/>
          <w:szCs w:val="24"/>
          <w:lang w:val="en-US"/>
        </w:rPr>
      </w:pPr>
      <w:r>
        <w:rPr>
          <w:b/>
          <w:sz w:val="24"/>
          <w:szCs w:val="24"/>
          <w:lang w:val="en-US"/>
        </w:rPr>
        <w:tab/>
      </w:r>
      <w:r>
        <w:rPr>
          <w:b/>
          <w:sz w:val="24"/>
          <w:szCs w:val="24"/>
          <w:lang w:val="en-US"/>
        </w:rPr>
        <w:tab/>
      </w:r>
      <w:r>
        <w:rPr>
          <w:b/>
          <w:sz w:val="24"/>
          <w:szCs w:val="24"/>
          <w:lang w:val="en-US"/>
        </w:rPr>
        <w:tab/>
        <w:t>Implementation of EU Regulation…………………………………………………</w:t>
      </w:r>
      <w:r w:rsidR="00B00425">
        <w:rPr>
          <w:b/>
          <w:sz w:val="24"/>
          <w:szCs w:val="24"/>
          <w:lang w:val="en-US"/>
        </w:rPr>
        <w:t>..42</w:t>
      </w:r>
    </w:p>
    <w:p w14:paraId="67D3471F" w14:textId="72839BFD" w:rsidR="008E2D2E" w:rsidRDefault="008E2D2E" w:rsidP="001876CA">
      <w:pPr>
        <w:rPr>
          <w:b/>
          <w:sz w:val="24"/>
          <w:szCs w:val="24"/>
          <w:lang w:val="en-US"/>
        </w:rPr>
      </w:pPr>
      <w:r>
        <w:rPr>
          <w:b/>
          <w:sz w:val="24"/>
          <w:szCs w:val="24"/>
          <w:lang w:val="en-US"/>
        </w:rPr>
        <w:t>Chapter</w:t>
      </w:r>
      <w:r>
        <w:rPr>
          <w:b/>
          <w:sz w:val="24"/>
          <w:szCs w:val="24"/>
          <w:lang w:val="en-US"/>
        </w:rPr>
        <w:tab/>
        <w:t>VII</w:t>
      </w:r>
      <w:r w:rsidR="00775583">
        <w:rPr>
          <w:b/>
          <w:sz w:val="24"/>
          <w:szCs w:val="24"/>
          <w:lang w:val="en-US"/>
        </w:rPr>
        <w:tab/>
      </w:r>
      <w:r w:rsidR="001876CA">
        <w:rPr>
          <w:b/>
          <w:sz w:val="24"/>
          <w:szCs w:val="24"/>
          <w:lang w:val="en-US"/>
        </w:rPr>
        <w:t xml:space="preserve">Theoretical and </w:t>
      </w:r>
      <w:r w:rsidR="00775583">
        <w:rPr>
          <w:b/>
          <w:sz w:val="24"/>
          <w:szCs w:val="24"/>
          <w:lang w:val="en-US"/>
        </w:rPr>
        <w:t xml:space="preserve">Empirical </w:t>
      </w:r>
      <w:r w:rsidR="001876CA">
        <w:rPr>
          <w:b/>
          <w:sz w:val="24"/>
          <w:szCs w:val="24"/>
          <w:lang w:val="en-US"/>
        </w:rPr>
        <w:t>Reflection…</w:t>
      </w:r>
      <w:r w:rsidR="00775583">
        <w:rPr>
          <w:b/>
          <w:sz w:val="24"/>
          <w:szCs w:val="24"/>
          <w:lang w:val="en-US"/>
        </w:rPr>
        <w:t>……………</w:t>
      </w:r>
      <w:r w:rsidR="001876CA">
        <w:rPr>
          <w:b/>
          <w:sz w:val="24"/>
          <w:szCs w:val="24"/>
          <w:lang w:val="en-US"/>
        </w:rPr>
        <w:t>………….</w:t>
      </w:r>
      <w:r w:rsidR="008B266A">
        <w:rPr>
          <w:b/>
          <w:sz w:val="24"/>
          <w:szCs w:val="24"/>
          <w:lang w:val="en-US"/>
        </w:rPr>
        <w:t>………………</w:t>
      </w:r>
      <w:r w:rsidR="00460A72">
        <w:rPr>
          <w:b/>
          <w:sz w:val="24"/>
          <w:szCs w:val="24"/>
          <w:lang w:val="en-US"/>
        </w:rPr>
        <w:t>…</w:t>
      </w:r>
      <w:r w:rsidR="00900A6E">
        <w:rPr>
          <w:b/>
          <w:sz w:val="24"/>
          <w:szCs w:val="24"/>
          <w:lang w:val="en-US"/>
        </w:rPr>
        <w:t>.</w:t>
      </w:r>
      <w:r w:rsidR="00B00425">
        <w:rPr>
          <w:b/>
          <w:sz w:val="24"/>
          <w:szCs w:val="24"/>
          <w:lang w:val="en-US"/>
        </w:rPr>
        <w:t>.45</w:t>
      </w:r>
    </w:p>
    <w:p w14:paraId="4C38BB5D" w14:textId="3FC6FC10" w:rsidR="008E2D2E" w:rsidRDefault="008E2D2E" w:rsidP="008A72D1">
      <w:pPr>
        <w:jc w:val="both"/>
        <w:rPr>
          <w:b/>
          <w:sz w:val="24"/>
          <w:szCs w:val="24"/>
          <w:lang w:val="en-US"/>
        </w:rPr>
      </w:pPr>
      <w:r>
        <w:rPr>
          <w:b/>
          <w:sz w:val="24"/>
          <w:szCs w:val="24"/>
          <w:lang w:val="en-US"/>
        </w:rPr>
        <w:t>Chapter</w:t>
      </w:r>
      <w:r>
        <w:rPr>
          <w:b/>
          <w:sz w:val="24"/>
          <w:szCs w:val="24"/>
          <w:lang w:val="en-US"/>
        </w:rPr>
        <w:tab/>
        <w:t>VIII</w:t>
      </w:r>
      <w:r w:rsidR="00304740">
        <w:rPr>
          <w:b/>
          <w:sz w:val="24"/>
          <w:szCs w:val="24"/>
          <w:lang w:val="en-US"/>
        </w:rPr>
        <w:tab/>
        <w:t>Conclusion……………….</w:t>
      </w:r>
      <w:r w:rsidR="008B266A">
        <w:rPr>
          <w:b/>
          <w:sz w:val="24"/>
          <w:szCs w:val="24"/>
          <w:lang w:val="en-US"/>
        </w:rPr>
        <w:t>…………………………………………………………………</w:t>
      </w:r>
      <w:r w:rsidR="00900A6E">
        <w:rPr>
          <w:b/>
          <w:sz w:val="24"/>
          <w:szCs w:val="24"/>
          <w:lang w:val="en-US"/>
        </w:rPr>
        <w:t>…</w:t>
      </w:r>
      <w:r w:rsidR="00615B6C">
        <w:rPr>
          <w:b/>
          <w:sz w:val="24"/>
          <w:szCs w:val="24"/>
          <w:lang w:val="en-US"/>
        </w:rPr>
        <w:t>.4</w:t>
      </w:r>
      <w:r w:rsidR="00677CD9">
        <w:rPr>
          <w:b/>
          <w:sz w:val="24"/>
          <w:szCs w:val="24"/>
          <w:lang w:val="en-US"/>
        </w:rPr>
        <w:t>9</w:t>
      </w:r>
    </w:p>
    <w:p w14:paraId="6AC20181" w14:textId="77777777" w:rsidR="008A72D1" w:rsidRPr="005D43CD" w:rsidRDefault="008A72D1" w:rsidP="00BD025A">
      <w:pPr>
        <w:jc w:val="both"/>
        <w:rPr>
          <w:b/>
          <w:sz w:val="24"/>
          <w:szCs w:val="24"/>
          <w:lang w:val="en-US"/>
        </w:rPr>
      </w:pPr>
    </w:p>
    <w:p w14:paraId="5471785D" w14:textId="390723D3" w:rsidR="009445B3" w:rsidRDefault="009445B3" w:rsidP="00BD025A">
      <w:pPr>
        <w:jc w:val="both"/>
        <w:rPr>
          <w:b/>
          <w:sz w:val="32"/>
          <w:szCs w:val="32"/>
          <w:lang w:val="en-US"/>
        </w:rPr>
      </w:pPr>
      <w:r>
        <w:rPr>
          <w:b/>
          <w:sz w:val="32"/>
          <w:szCs w:val="32"/>
          <w:lang w:val="en-US"/>
        </w:rPr>
        <w:tab/>
      </w:r>
      <w:r>
        <w:rPr>
          <w:b/>
          <w:sz w:val="32"/>
          <w:szCs w:val="32"/>
          <w:lang w:val="en-US"/>
        </w:rPr>
        <w:tab/>
      </w:r>
      <w:r>
        <w:rPr>
          <w:b/>
          <w:sz w:val="32"/>
          <w:szCs w:val="32"/>
          <w:lang w:val="en-US"/>
        </w:rPr>
        <w:tab/>
      </w:r>
    </w:p>
    <w:p w14:paraId="0A50AFB5" w14:textId="77777777" w:rsidR="009445B3" w:rsidRDefault="009445B3" w:rsidP="00BD025A">
      <w:pPr>
        <w:jc w:val="both"/>
        <w:rPr>
          <w:b/>
          <w:sz w:val="32"/>
          <w:szCs w:val="32"/>
          <w:lang w:val="en-US"/>
        </w:rPr>
      </w:pPr>
    </w:p>
    <w:p w14:paraId="3CD10D1C" w14:textId="11940B7B" w:rsidR="009445B3" w:rsidRDefault="009445B3" w:rsidP="00BD025A">
      <w:pPr>
        <w:jc w:val="both"/>
        <w:rPr>
          <w:b/>
          <w:sz w:val="32"/>
          <w:szCs w:val="32"/>
          <w:lang w:val="en-US"/>
        </w:rPr>
      </w:pPr>
      <w:r>
        <w:rPr>
          <w:b/>
          <w:sz w:val="32"/>
          <w:szCs w:val="32"/>
          <w:lang w:val="en-US"/>
        </w:rPr>
        <w:tab/>
      </w:r>
      <w:r>
        <w:rPr>
          <w:b/>
          <w:sz w:val="32"/>
          <w:szCs w:val="32"/>
          <w:lang w:val="en-US"/>
        </w:rPr>
        <w:tab/>
      </w:r>
      <w:r>
        <w:rPr>
          <w:b/>
          <w:sz w:val="32"/>
          <w:szCs w:val="32"/>
          <w:lang w:val="en-US"/>
        </w:rPr>
        <w:tab/>
      </w:r>
    </w:p>
    <w:p w14:paraId="1E55625B" w14:textId="77777777" w:rsidR="009445B3" w:rsidRDefault="009445B3" w:rsidP="00BD025A">
      <w:pPr>
        <w:jc w:val="both"/>
        <w:rPr>
          <w:b/>
          <w:sz w:val="32"/>
          <w:szCs w:val="32"/>
          <w:lang w:val="en-US"/>
        </w:rPr>
      </w:pPr>
    </w:p>
    <w:p w14:paraId="4DA04FBD" w14:textId="4648418F" w:rsidR="00BD025A" w:rsidRDefault="009445B3" w:rsidP="00BD025A">
      <w:pPr>
        <w:jc w:val="both"/>
        <w:rPr>
          <w:b/>
          <w:sz w:val="32"/>
          <w:szCs w:val="32"/>
          <w:lang w:val="en-US"/>
        </w:rPr>
      </w:pP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p>
    <w:p w14:paraId="1FCE6FB6" w14:textId="77777777" w:rsidR="00BD025A" w:rsidRDefault="00BD025A" w:rsidP="00BD025A">
      <w:pPr>
        <w:spacing w:after="0"/>
        <w:jc w:val="both"/>
        <w:rPr>
          <w:b/>
          <w:sz w:val="32"/>
          <w:szCs w:val="32"/>
          <w:lang w:val="en-US"/>
        </w:rPr>
      </w:pPr>
    </w:p>
    <w:p w14:paraId="1A1FEF76" w14:textId="77777777" w:rsidR="00BD025A" w:rsidRDefault="00BD025A" w:rsidP="00BD025A">
      <w:pPr>
        <w:spacing w:after="0"/>
        <w:jc w:val="both"/>
        <w:rPr>
          <w:b/>
          <w:sz w:val="32"/>
          <w:szCs w:val="32"/>
          <w:lang w:val="en-US"/>
        </w:rPr>
      </w:pPr>
    </w:p>
    <w:p w14:paraId="563247A0" w14:textId="77777777" w:rsidR="00BD025A" w:rsidRDefault="00BD025A" w:rsidP="00BD025A">
      <w:pPr>
        <w:spacing w:after="0"/>
        <w:jc w:val="both"/>
        <w:rPr>
          <w:b/>
          <w:sz w:val="32"/>
          <w:szCs w:val="32"/>
          <w:lang w:val="en-US"/>
        </w:rPr>
      </w:pPr>
    </w:p>
    <w:p w14:paraId="61F2A315" w14:textId="77777777" w:rsidR="00BD025A" w:rsidRDefault="00BD025A" w:rsidP="00BD025A">
      <w:pPr>
        <w:spacing w:after="0"/>
        <w:jc w:val="both"/>
        <w:rPr>
          <w:b/>
          <w:sz w:val="32"/>
          <w:szCs w:val="32"/>
          <w:lang w:val="en-US"/>
        </w:rPr>
      </w:pPr>
    </w:p>
    <w:p w14:paraId="3467544A" w14:textId="77777777" w:rsidR="00BD025A" w:rsidRDefault="00BD025A" w:rsidP="00BD025A">
      <w:pPr>
        <w:spacing w:after="0"/>
        <w:jc w:val="both"/>
        <w:rPr>
          <w:b/>
          <w:sz w:val="32"/>
          <w:szCs w:val="32"/>
          <w:lang w:val="en-US"/>
        </w:rPr>
      </w:pPr>
    </w:p>
    <w:p w14:paraId="63326B3B" w14:textId="77777777" w:rsidR="009445B3" w:rsidRDefault="009445B3" w:rsidP="00BD025A">
      <w:pPr>
        <w:spacing w:after="0"/>
        <w:jc w:val="both"/>
        <w:rPr>
          <w:b/>
          <w:sz w:val="32"/>
          <w:szCs w:val="32"/>
          <w:lang w:val="en-US"/>
        </w:rPr>
      </w:pPr>
    </w:p>
    <w:p w14:paraId="20489B4A" w14:textId="77777777" w:rsidR="009445B3" w:rsidRDefault="009445B3" w:rsidP="00BD025A">
      <w:pPr>
        <w:spacing w:after="0"/>
        <w:jc w:val="both"/>
        <w:rPr>
          <w:b/>
          <w:sz w:val="32"/>
          <w:szCs w:val="32"/>
          <w:lang w:val="en-US"/>
        </w:rPr>
      </w:pPr>
    </w:p>
    <w:p w14:paraId="1C7A2C18" w14:textId="77777777" w:rsidR="009445B3" w:rsidRDefault="009445B3" w:rsidP="00BD025A">
      <w:pPr>
        <w:spacing w:after="0"/>
        <w:jc w:val="both"/>
        <w:rPr>
          <w:b/>
          <w:sz w:val="32"/>
          <w:szCs w:val="32"/>
          <w:lang w:val="en-US"/>
        </w:rPr>
      </w:pPr>
    </w:p>
    <w:p w14:paraId="60BB60E6" w14:textId="77777777" w:rsidR="001770BD" w:rsidRDefault="001770BD" w:rsidP="00BD025A">
      <w:pPr>
        <w:spacing w:after="0"/>
        <w:jc w:val="both"/>
        <w:rPr>
          <w:b/>
          <w:sz w:val="32"/>
          <w:szCs w:val="32"/>
          <w:lang w:val="en-US"/>
        </w:rPr>
      </w:pPr>
    </w:p>
    <w:p w14:paraId="0F81422E" w14:textId="77777777" w:rsidR="001770BD" w:rsidRDefault="001770BD" w:rsidP="00BD025A">
      <w:pPr>
        <w:spacing w:after="0"/>
        <w:jc w:val="both"/>
        <w:rPr>
          <w:b/>
          <w:sz w:val="32"/>
          <w:szCs w:val="32"/>
          <w:lang w:val="en-US"/>
        </w:rPr>
      </w:pPr>
    </w:p>
    <w:p w14:paraId="746B09FB" w14:textId="77777777" w:rsidR="00226E19" w:rsidRDefault="00226E19" w:rsidP="00226E19">
      <w:pPr>
        <w:pStyle w:val="Listenabsatz"/>
        <w:jc w:val="both"/>
        <w:rPr>
          <w:b/>
          <w:sz w:val="24"/>
          <w:szCs w:val="24"/>
          <w:lang w:val="en-US"/>
        </w:rPr>
      </w:pPr>
    </w:p>
    <w:p w14:paraId="6988A39F" w14:textId="03946029" w:rsidR="00924072" w:rsidRDefault="00924072" w:rsidP="006B6F8D">
      <w:pPr>
        <w:pStyle w:val="Listenabsatz"/>
        <w:numPr>
          <w:ilvl w:val="0"/>
          <w:numId w:val="6"/>
        </w:numPr>
        <w:jc w:val="both"/>
        <w:rPr>
          <w:b/>
          <w:sz w:val="24"/>
          <w:szCs w:val="24"/>
          <w:lang w:val="en-US"/>
        </w:rPr>
      </w:pPr>
      <w:r w:rsidRPr="00C02702">
        <w:rPr>
          <w:b/>
          <w:sz w:val="24"/>
          <w:szCs w:val="24"/>
          <w:lang w:val="en-US"/>
        </w:rPr>
        <w:lastRenderedPageBreak/>
        <w:t>Introduction</w:t>
      </w:r>
    </w:p>
    <w:p w14:paraId="4FD073DA" w14:textId="77777777" w:rsidR="008B266A" w:rsidRDefault="008B266A" w:rsidP="006B6F8D">
      <w:pPr>
        <w:jc w:val="both"/>
        <w:rPr>
          <w:sz w:val="24"/>
          <w:szCs w:val="24"/>
          <w:lang w:val="en-US"/>
        </w:rPr>
      </w:pPr>
    </w:p>
    <w:p w14:paraId="0FDBA48D" w14:textId="0147E4E0" w:rsidR="00B2025E" w:rsidRPr="00C02702" w:rsidRDefault="00A42374" w:rsidP="006B6F8D">
      <w:pPr>
        <w:jc w:val="both"/>
        <w:rPr>
          <w:sz w:val="24"/>
          <w:szCs w:val="24"/>
          <w:lang w:val="en-US"/>
        </w:rPr>
      </w:pPr>
      <w:r w:rsidRPr="00C02702">
        <w:rPr>
          <w:sz w:val="24"/>
          <w:szCs w:val="24"/>
          <w:lang w:val="en-US"/>
        </w:rPr>
        <w:t xml:space="preserve">Significantly Important Financial Institutions (SIFIs) have long dominated the financial market without being subjected to scrutiny of regulation and supervision. </w:t>
      </w:r>
      <w:r w:rsidR="00F86133" w:rsidRPr="00C02702">
        <w:rPr>
          <w:sz w:val="24"/>
          <w:szCs w:val="24"/>
          <w:lang w:val="en-US"/>
        </w:rPr>
        <w:t>Business operation</w:t>
      </w:r>
      <w:r w:rsidR="0061786C" w:rsidRPr="00C02702">
        <w:rPr>
          <w:sz w:val="24"/>
          <w:szCs w:val="24"/>
          <w:lang w:val="en-US"/>
        </w:rPr>
        <w:t xml:space="preserve"> of SIFIs has gone through without </w:t>
      </w:r>
      <w:r w:rsidR="00937782" w:rsidRPr="00C02702">
        <w:rPr>
          <w:sz w:val="24"/>
          <w:szCs w:val="24"/>
          <w:lang w:val="en-US"/>
        </w:rPr>
        <w:t xml:space="preserve">much </w:t>
      </w:r>
      <w:r w:rsidR="00E80810" w:rsidRPr="00C02702">
        <w:rPr>
          <w:sz w:val="24"/>
          <w:szCs w:val="24"/>
          <w:lang w:val="en-US"/>
        </w:rPr>
        <w:t xml:space="preserve">regulatory </w:t>
      </w:r>
      <w:r w:rsidR="0061786C" w:rsidRPr="00C02702">
        <w:rPr>
          <w:sz w:val="24"/>
          <w:szCs w:val="24"/>
          <w:lang w:val="en-US"/>
        </w:rPr>
        <w:t>intervention of its government before the financial crisis. Furthermore, even if the world´s financial market integration is not as perfect as every gov</w:t>
      </w:r>
      <w:r w:rsidR="00937782" w:rsidRPr="00C02702">
        <w:rPr>
          <w:sz w:val="24"/>
          <w:szCs w:val="24"/>
          <w:lang w:val="en-US"/>
        </w:rPr>
        <w:t>ernment wants it to be, still SIFIs have</w:t>
      </w:r>
      <w:r w:rsidR="0061786C" w:rsidRPr="00C02702">
        <w:rPr>
          <w:sz w:val="24"/>
          <w:szCs w:val="24"/>
          <w:lang w:val="en-US"/>
        </w:rPr>
        <w:t xml:space="preserve"> contributed to the global financial claims offering a faster earnings than trade and global GDP</w:t>
      </w:r>
      <w:r w:rsidR="003D2159">
        <w:rPr>
          <w:sz w:val="24"/>
          <w:szCs w:val="24"/>
          <w:lang w:val="en-US"/>
        </w:rPr>
        <w:t xml:space="preserve"> as </w:t>
      </w:r>
      <w:proofErr w:type="spellStart"/>
      <w:r w:rsidR="003D2159">
        <w:rPr>
          <w:sz w:val="24"/>
          <w:szCs w:val="24"/>
          <w:lang w:val="en-US"/>
        </w:rPr>
        <w:t>Classens</w:t>
      </w:r>
      <w:proofErr w:type="spellEnd"/>
      <w:r w:rsidR="003D2159">
        <w:rPr>
          <w:sz w:val="24"/>
          <w:szCs w:val="24"/>
          <w:lang w:val="en-US"/>
        </w:rPr>
        <w:t xml:space="preserve"> et.al (2010) posit</w:t>
      </w:r>
      <w:r w:rsidR="0061786C" w:rsidRPr="00C02702">
        <w:rPr>
          <w:rStyle w:val="Funotenzeichen"/>
          <w:sz w:val="24"/>
          <w:szCs w:val="24"/>
          <w:lang w:val="en-US"/>
        </w:rPr>
        <w:footnoteReference w:id="1"/>
      </w:r>
      <w:r w:rsidR="0061786C" w:rsidRPr="00C02702">
        <w:rPr>
          <w:sz w:val="24"/>
          <w:szCs w:val="24"/>
          <w:lang w:val="en-US"/>
        </w:rPr>
        <w:t>. The financial market has provided the global economy a large scale of benefits through allocations of capital and liquidity worldwide, encouraging competition, facilitating trade and the exchange of technology and know-how that go beyond borders spreading like a spider´s web. In these developments, SIFIS have the most contributions</w:t>
      </w:r>
      <w:r w:rsidR="00CF1524" w:rsidRPr="00C02702">
        <w:rPr>
          <w:sz w:val="24"/>
          <w:szCs w:val="24"/>
          <w:lang w:val="en-US"/>
        </w:rPr>
        <w:t xml:space="preserve"> especially from its cross-border transactions.</w:t>
      </w:r>
      <w:r w:rsidR="00AF31C4" w:rsidRPr="00C02702">
        <w:rPr>
          <w:sz w:val="24"/>
          <w:szCs w:val="24"/>
          <w:lang w:val="en-US"/>
        </w:rPr>
        <w:t xml:space="preserve"> </w:t>
      </w:r>
    </w:p>
    <w:p w14:paraId="1555530B" w14:textId="73629346" w:rsidR="00727B51" w:rsidRPr="00C02702" w:rsidRDefault="00AF31C4" w:rsidP="006B6F8D">
      <w:pPr>
        <w:jc w:val="both"/>
        <w:rPr>
          <w:sz w:val="24"/>
          <w:szCs w:val="24"/>
          <w:lang w:val="en-US"/>
        </w:rPr>
      </w:pPr>
      <w:r w:rsidRPr="00C02702">
        <w:rPr>
          <w:sz w:val="24"/>
          <w:szCs w:val="24"/>
          <w:lang w:val="en-US"/>
        </w:rPr>
        <w:t>While the linkages of the financial market grew, encouraging inter</w:t>
      </w:r>
      <w:r w:rsidR="00C80BD0" w:rsidRPr="00C02702">
        <w:rPr>
          <w:sz w:val="24"/>
          <w:szCs w:val="24"/>
          <w:lang w:val="en-US"/>
        </w:rPr>
        <w:t>mediation of banking and non-banking sector</w:t>
      </w:r>
      <w:r w:rsidRPr="00C02702">
        <w:rPr>
          <w:sz w:val="24"/>
          <w:szCs w:val="24"/>
          <w:lang w:val="en-US"/>
        </w:rPr>
        <w:t>, unregulated financial activities also grew avoiding institutional regulatory mechanisms</w:t>
      </w:r>
      <w:r w:rsidR="006C1A47" w:rsidRPr="00C02702">
        <w:rPr>
          <w:rStyle w:val="Funotenzeichen"/>
          <w:sz w:val="24"/>
          <w:szCs w:val="24"/>
          <w:lang w:val="en-US"/>
        </w:rPr>
        <w:footnoteReference w:id="2"/>
      </w:r>
      <w:r w:rsidRPr="00C02702">
        <w:rPr>
          <w:sz w:val="24"/>
          <w:szCs w:val="24"/>
          <w:lang w:val="en-US"/>
        </w:rPr>
        <w:t xml:space="preserve">. </w:t>
      </w:r>
      <w:r w:rsidR="00D90561" w:rsidRPr="00C02702">
        <w:rPr>
          <w:sz w:val="24"/>
          <w:szCs w:val="24"/>
          <w:lang w:val="en-US"/>
        </w:rPr>
        <w:t xml:space="preserve"> The gaps between borrowers and lenders also increased that </w:t>
      </w:r>
      <w:r w:rsidR="006C1A47" w:rsidRPr="00C02702">
        <w:rPr>
          <w:sz w:val="24"/>
          <w:szCs w:val="24"/>
          <w:lang w:val="en-US"/>
        </w:rPr>
        <w:t xml:space="preserve">led to the failing control mechanisms of banks </w:t>
      </w:r>
      <w:r w:rsidR="00692A60" w:rsidRPr="00C02702">
        <w:rPr>
          <w:sz w:val="24"/>
          <w:szCs w:val="24"/>
          <w:lang w:val="en-US"/>
        </w:rPr>
        <w:t>to monitor and screen risky investments</w:t>
      </w:r>
      <w:r w:rsidR="00D90561" w:rsidRPr="00C02702">
        <w:rPr>
          <w:rStyle w:val="Funotenzeichen"/>
          <w:sz w:val="24"/>
          <w:szCs w:val="24"/>
          <w:lang w:val="en-US"/>
        </w:rPr>
        <w:footnoteReference w:id="3"/>
      </w:r>
      <w:r w:rsidR="00692A60" w:rsidRPr="00C02702">
        <w:rPr>
          <w:sz w:val="24"/>
          <w:szCs w:val="24"/>
          <w:lang w:val="en-US"/>
        </w:rPr>
        <w:t>. Furthermore,</w:t>
      </w:r>
      <w:r w:rsidR="00D90561" w:rsidRPr="00C02702">
        <w:rPr>
          <w:sz w:val="24"/>
          <w:szCs w:val="24"/>
          <w:lang w:val="en-US"/>
        </w:rPr>
        <w:t xml:space="preserve"> th</w:t>
      </w:r>
      <w:r w:rsidR="00692A60" w:rsidRPr="00C02702">
        <w:rPr>
          <w:sz w:val="24"/>
          <w:szCs w:val="24"/>
          <w:lang w:val="en-US"/>
        </w:rPr>
        <w:t xml:space="preserve">e </w:t>
      </w:r>
      <w:r w:rsidR="00D90561" w:rsidRPr="00C02702">
        <w:rPr>
          <w:sz w:val="24"/>
          <w:szCs w:val="24"/>
          <w:lang w:val="en-US"/>
        </w:rPr>
        <w:t xml:space="preserve">pace of </w:t>
      </w:r>
      <w:r w:rsidR="00692A60" w:rsidRPr="00C02702">
        <w:rPr>
          <w:sz w:val="24"/>
          <w:szCs w:val="24"/>
          <w:lang w:val="en-US"/>
        </w:rPr>
        <w:t>financial market</w:t>
      </w:r>
      <w:r w:rsidR="00D90561" w:rsidRPr="00C02702">
        <w:rPr>
          <w:sz w:val="24"/>
          <w:szCs w:val="24"/>
          <w:lang w:val="en-US"/>
        </w:rPr>
        <w:t xml:space="preserve"> interconnection grew rapidly, overtaking the international financial regulatory structure.</w:t>
      </w:r>
      <w:r w:rsidR="00D90561" w:rsidRPr="00C02702">
        <w:rPr>
          <w:i/>
          <w:sz w:val="24"/>
          <w:szCs w:val="24"/>
          <w:lang w:val="en-US"/>
        </w:rPr>
        <w:t xml:space="preserve"> </w:t>
      </w:r>
      <w:r w:rsidR="00E80EF5">
        <w:rPr>
          <w:sz w:val="24"/>
          <w:szCs w:val="24"/>
          <w:lang w:val="en-US"/>
        </w:rPr>
        <w:t xml:space="preserve">The growing </w:t>
      </w:r>
      <w:r w:rsidR="006F4F9D">
        <w:rPr>
          <w:sz w:val="24"/>
          <w:szCs w:val="24"/>
          <w:lang w:val="en-US"/>
        </w:rPr>
        <w:t xml:space="preserve">interconnection of SIFIs did not only contribute to the complexity of cross-border transactions but also to the </w:t>
      </w:r>
      <w:r w:rsidR="006F4F9D" w:rsidRPr="006F4F9D">
        <w:rPr>
          <w:i/>
          <w:sz w:val="24"/>
          <w:szCs w:val="24"/>
          <w:lang w:val="en-US"/>
        </w:rPr>
        <w:t>systemic risk</w:t>
      </w:r>
      <w:r w:rsidR="006F4F9D">
        <w:rPr>
          <w:sz w:val="24"/>
          <w:szCs w:val="24"/>
          <w:lang w:val="en-US"/>
        </w:rPr>
        <w:t xml:space="preserve"> that pose</w:t>
      </w:r>
      <w:r w:rsidR="008F3DE1">
        <w:rPr>
          <w:sz w:val="24"/>
          <w:szCs w:val="24"/>
          <w:lang w:val="en-US"/>
        </w:rPr>
        <w:t>d</w:t>
      </w:r>
      <w:r w:rsidR="006F4F9D">
        <w:rPr>
          <w:sz w:val="24"/>
          <w:szCs w:val="24"/>
          <w:lang w:val="en-US"/>
        </w:rPr>
        <w:t xml:space="preserve"> a threat to the financial market. </w:t>
      </w:r>
      <w:r w:rsidR="006F4F9D" w:rsidRPr="006F4F9D">
        <w:rPr>
          <w:i/>
          <w:sz w:val="24"/>
          <w:szCs w:val="24"/>
          <w:lang w:val="en-US"/>
        </w:rPr>
        <w:t>Systemic risk</w:t>
      </w:r>
      <w:r w:rsidR="006F4F9D" w:rsidRPr="006F4F9D">
        <w:rPr>
          <w:sz w:val="24"/>
          <w:szCs w:val="24"/>
          <w:lang w:val="en-US"/>
        </w:rPr>
        <w:t xml:space="preserve"> is</w:t>
      </w:r>
      <w:r w:rsidR="008F3DE1">
        <w:rPr>
          <w:sz w:val="24"/>
          <w:szCs w:val="24"/>
          <w:lang w:val="en-US"/>
        </w:rPr>
        <w:t xml:space="preserve"> a risk caused by a failed bank, transmitted to </w:t>
      </w:r>
      <w:r w:rsidR="006F4F9D" w:rsidRPr="006F4F9D">
        <w:rPr>
          <w:sz w:val="24"/>
          <w:szCs w:val="24"/>
          <w:lang w:val="en-US"/>
        </w:rPr>
        <w:t>the entire</w:t>
      </w:r>
      <w:r w:rsidR="006F4F9D">
        <w:rPr>
          <w:sz w:val="24"/>
          <w:szCs w:val="24"/>
          <w:lang w:val="en-US"/>
        </w:rPr>
        <w:t xml:space="preserve"> financial system </w:t>
      </w:r>
      <w:r w:rsidR="00600A7E">
        <w:rPr>
          <w:sz w:val="24"/>
          <w:szCs w:val="24"/>
          <w:lang w:val="en-US"/>
        </w:rPr>
        <w:t>that</w:t>
      </w:r>
      <w:r w:rsidR="008F3DE1">
        <w:rPr>
          <w:sz w:val="24"/>
          <w:szCs w:val="24"/>
          <w:lang w:val="en-US"/>
        </w:rPr>
        <w:t xml:space="preserve"> could paralyze the entire system </w:t>
      </w:r>
      <w:r w:rsidR="006F4F9D">
        <w:rPr>
          <w:sz w:val="24"/>
          <w:szCs w:val="24"/>
          <w:lang w:val="en-US"/>
        </w:rPr>
        <w:t xml:space="preserve">because of </w:t>
      </w:r>
      <w:r w:rsidR="008F3DE1">
        <w:rPr>
          <w:sz w:val="24"/>
          <w:szCs w:val="24"/>
          <w:lang w:val="en-US"/>
        </w:rPr>
        <w:t>their</w:t>
      </w:r>
      <w:r w:rsidR="006F4F9D" w:rsidRPr="006F4F9D">
        <w:rPr>
          <w:sz w:val="24"/>
          <w:szCs w:val="24"/>
          <w:lang w:val="en-US"/>
        </w:rPr>
        <w:t xml:space="preserve"> interconnectedness.</w:t>
      </w:r>
      <w:r w:rsidR="006F4F9D">
        <w:rPr>
          <w:sz w:val="24"/>
          <w:szCs w:val="24"/>
          <w:lang w:val="en-US"/>
        </w:rPr>
        <w:t xml:space="preserve"> This </w:t>
      </w:r>
      <w:r w:rsidR="00E80EF5">
        <w:rPr>
          <w:sz w:val="24"/>
          <w:szCs w:val="24"/>
          <w:lang w:val="en-US"/>
        </w:rPr>
        <w:t xml:space="preserve">is </w:t>
      </w:r>
      <w:r w:rsidR="006F4F9D">
        <w:rPr>
          <w:sz w:val="24"/>
          <w:szCs w:val="24"/>
          <w:lang w:val="en-US"/>
        </w:rPr>
        <w:t>comparable to a dangerous virus</w:t>
      </w:r>
      <w:r w:rsidR="008F3DE1">
        <w:rPr>
          <w:sz w:val="24"/>
          <w:szCs w:val="24"/>
          <w:lang w:val="en-US"/>
        </w:rPr>
        <w:t xml:space="preserve"> or disease</w:t>
      </w:r>
      <w:r w:rsidR="006F4F9D">
        <w:rPr>
          <w:sz w:val="24"/>
          <w:szCs w:val="24"/>
          <w:lang w:val="en-US"/>
        </w:rPr>
        <w:t xml:space="preserve"> transmitted globally through </w:t>
      </w:r>
      <w:r w:rsidR="00E80EF5">
        <w:rPr>
          <w:sz w:val="24"/>
          <w:szCs w:val="24"/>
          <w:lang w:val="en-US"/>
        </w:rPr>
        <w:t xml:space="preserve">the movement of people around the globe. </w:t>
      </w:r>
      <w:r w:rsidR="00C96F37" w:rsidRPr="00C02702">
        <w:rPr>
          <w:sz w:val="24"/>
          <w:szCs w:val="24"/>
          <w:lang w:val="en-US"/>
        </w:rPr>
        <w:t>On the first hand, t</w:t>
      </w:r>
      <w:r w:rsidR="00D90561" w:rsidRPr="00C02702">
        <w:rPr>
          <w:sz w:val="24"/>
          <w:szCs w:val="24"/>
          <w:lang w:val="en-US"/>
        </w:rPr>
        <w:t>he financial crisis revealed that the structure of financial regulation</w:t>
      </w:r>
      <w:r w:rsidR="00C96F37" w:rsidRPr="00C02702">
        <w:rPr>
          <w:sz w:val="24"/>
          <w:szCs w:val="24"/>
          <w:lang w:val="en-US"/>
        </w:rPr>
        <w:t xml:space="preserve"> was</w:t>
      </w:r>
      <w:r w:rsidR="00D90561" w:rsidRPr="00C02702">
        <w:rPr>
          <w:sz w:val="24"/>
          <w:szCs w:val="24"/>
          <w:lang w:val="en-US"/>
        </w:rPr>
        <w:t xml:space="preserve"> out</w:t>
      </w:r>
      <w:r w:rsidR="00C96F37" w:rsidRPr="00C02702">
        <w:rPr>
          <w:sz w:val="24"/>
          <w:szCs w:val="24"/>
          <w:lang w:val="en-US"/>
        </w:rPr>
        <w:t>-</w:t>
      </w:r>
      <w:r w:rsidR="00D90561" w:rsidRPr="00C02702">
        <w:rPr>
          <w:sz w:val="24"/>
          <w:szCs w:val="24"/>
          <w:lang w:val="en-US"/>
        </w:rPr>
        <w:t xml:space="preserve">shadowed </w:t>
      </w:r>
      <w:r w:rsidR="00C96F37" w:rsidRPr="00C02702">
        <w:rPr>
          <w:sz w:val="24"/>
          <w:szCs w:val="24"/>
          <w:lang w:val="en-US"/>
        </w:rPr>
        <w:t>by the development of the financial market.</w:t>
      </w:r>
      <w:r w:rsidR="006F4F9D">
        <w:rPr>
          <w:sz w:val="24"/>
          <w:szCs w:val="24"/>
          <w:lang w:val="en-US"/>
        </w:rPr>
        <w:t xml:space="preserve"> But</w:t>
      </w:r>
      <w:r w:rsidR="00C96F37" w:rsidRPr="00C02702">
        <w:rPr>
          <w:sz w:val="24"/>
          <w:szCs w:val="24"/>
          <w:lang w:val="en-US"/>
        </w:rPr>
        <w:t xml:space="preserve"> on the other hand, t</w:t>
      </w:r>
      <w:r w:rsidR="001119B3" w:rsidRPr="00C02702">
        <w:rPr>
          <w:sz w:val="24"/>
          <w:szCs w:val="24"/>
          <w:lang w:val="en-US"/>
        </w:rPr>
        <w:t xml:space="preserve">he financial crisis has </w:t>
      </w:r>
      <w:r w:rsidR="00C96F37" w:rsidRPr="00C02702">
        <w:rPr>
          <w:sz w:val="24"/>
          <w:szCs w:val="24"/>
          <w:lang w:val="en-US"/>
        </w:rPr>
        <w:t xml:space="preserve">also </w:t>
      </w:r>
      <w:r w:rsidR="001119B3" w:rsidRPr="00C02702">
        <w:rPr>
          <w:sz w:val="24"/>
          <w:szCs w:val="24"/>
          <w:lang w:val="en-US"/>
        </w:rPr>
        <w:t xml:space="preserve">shown us the vulnerability of the financial market. </w:t>
      </w:r>
      <w:r w:rsidR="004657C4" w:rsidRPr="00C02702">
        <w:rPr>
          <w:sz w:val="24"/>
          <w:szCs w:val="24"/>
          <w:lang w:val="en-US"/>
        </w:rPr>
        <w:t>Furthermore,</w:t>
      </w:r>
      <w:r w:rsidR="0061786C" w:rsidRPr="00C02702">
        <w:rPr>
          <w:sz w:val="24"/>
          <w:szCs w:val="24"/>
          <w:lang w:val="en-US"/>
        </w:rPr>
        <w:t xml:space="preserve"> t</w:t>
      </w:r>
      <w:r w:rsidR="001119B3" w:rsidRPr="00C02702">
        <w:rPr>
          <w:sz w:val="24"/>
          <w:szCs w:val="24"/>
          <w:lang w:val="en-US"/>
        </w:rPr>
        <w:t>his vulnerability has many faces namely; failures in risk management, flawed regulatory and policy measures, excessive risk investment of banks</w:t>
      </w:r>
      <w:r w:rsidR="004657C4" w:rsidRPr="00C02702">
        <w:rPr>
          <w:sz w:val="24"/>
          <w:szCs w:val="24"/>
          <w:lang w:val="en-US"/>
        </w:rPr>
        <w:t xml:space="preserve"> of</w:t>
      </w:r>
      <w:r w:rsidR="001119B3" w:rsidRPr="00C02702">
        <w:rPr>
          <w:sz w:val="24"/>
          <w:szCs w:val="24"/>
          <w:lang w:val="en-US"/>
        </w:rPr>
        <w:t xml:space="preserve"> which can be </w:t>
      </w:r>
      <w:r w:rsidR="00841D38" w:rsidRPr="00C02702">
        <w:rPr>
          <w:sz w:val="24"/>
          <w:szCs w:val="24"/>
          <w:lang w:val="en-US"/>
        </w:rPr>
        <w:t>placed in one headline as a f</w:t>
      </w:r>
      <w:r w:rsidR="006B1D4B" w:rsidRPr="00C02702">
        <w:rPr>
          <w:sz w:val="24"/>
          <w:szCs w:val="24"/>
          <w:lang w:val="en-US"/>
        </w:rPr>
        <w:t xml:space="preserve">ailure of </w:t>
      </w:r>
      <w:r w:rsidR="004027DE" w:rsidRPr="00C02702">
        <w:rPr>
          <w:sz w:val="24"/>
          <w:szCs w:val="24"/>
          <w:lang w:val="en-US"/>
        </w:rPr>
        <w:t xml:space="preserve">global </w:t>
      </w:r>
      <w:r w:rsidR="006B1D4B" w:rsidRPr="00C02702">
        <w:rPr>
          <w:sz w:val="24"/>
          <w:szCs w:val="24"/>
          <w:lang w:val="en-US"/>
        </w:rPr>
        <w:t>prudential regulation.</w:t>
      </w:r>
      <w:r w:rsidR="004657C4" w:rsidRPr="00C02702">
        <w:rPr>
          <w:sz w:val="24"/>
          <w:szCs w:val="24"/>
          <w:lang w:val="en-US"/>
        </w:rPr>
        <w:t xml:space="preserve"> </w:t>
      </w:r>
      <w:r w:rsidR="00707F33" w:rsidRPr="00C02702">
        <w:rPr>
          <w:sz w:val="24"/>
          <w:szCs w:val="24"/>
          <w:lang w:val="en-US"/>
        </w:rPr>
        <w:t xml:space="preserve">Governments did not </w:t>
      </w:r>
      <w:r w:rsidR="003C11A5" w:rsidRPr="00C02702">
        <w:rPr>
          <w:sz w:val="24"/>
          <w:szCs w:val="24"/>
          <w:lang w:val="en-US"/>
        </w:rPr>
        <w:t xml:space="preserve">have </w:t>
      </w:r>
      <w:r w:rsidR="00707F33" w:rsidRPr="00C02702">
        <w:rPr>
          <w:sz w:val="24"/>
          <w:szCs w:val="24"/>
          <w:lang w:val="en-US"/>
        </w:rPr>
        <w:t>solid tools to resolve the problems</w:t>
      </w:r>
      <w:r w:rsidR="003C11A5" w:rsidRPr="00C02702">
        <w:rPr>
          <w:sz w:val="24"/>
          <w:szCs w:val="24"/>
          <w:lang w:val="en-US"/>
        </w:rPr>
        <w:t xml:space="preserve"> of </w:t>
      </w:r>
      <w:r w:rsidR="00707F33" w:rsidRPr="00C02702">
        <w:rPr>
          <w:sz w:val="24"/>
          <w:szCs w:val="24"/>
          <w:lang w:val="en-US"/>
        </w:rPr>
        <w:t>SIFIs</w:t>
      </w:r>
      <w:r w:rsidR="003C11A5" w:rsidRPr="00C02702">
        <w:rPr>
          <w:sz w:val="24"/>
          <w:szCs w:val="24"/>
          <w:lang w:val="en-US"/>
        </w:rPr>
        <w:t xml:space="preserve"> during the crisis</w:t>
      </w:r>
      <w:r w:rsidR="00707F33" w:rsidRPr="00C02702">
        <w:rPr>
          <w:sz w:val="24"/>
          <w:szCs w:val="24"/>
          <w:lang w:val="en-US"/>
        </w:rPr>
        <w:t xml:space="preserve"> that</w:t>
      </w:r>
      <w:r w:rsidR="003C11A5" w:rsidRPr="00C02702">
        <w:rPr>
          <w:sz w:val="24"/>
          <w:szCs w:val="24"/>
          <w:lang w:val="en-US"/>
        </w:rPr>
        <w:t xml:space="preserve"> c</w:t>
      </w:r>
      <w:r w:rsidR="00707F33" w:rsidRPr="00C02702">
        <w:rPr>
          <w:sz w:val="24"/>
          <w:szCs w:val="24"/>
          <w:lang w:val="en-US"/>
        </w:rPr>
        <w:t xml:space="preserve">ould have prevented the spill-over </w:t>
      </w:r>
      <w:r w:rsidR="003C11A5" w:rsidRPr="00C02702">
        <w:rPr>
          <w:sz w:val="24"/>
          <w:szCs w:val="24"/>
          <w:lang w:val="en-US"/>
        </w:rPr>
        <w:t xml:space="preserve">in the global financial market and the intermediation of governments with their respective ailing banks in terms of bail-outs or </w:t>
      </w:r>
      <w:r w:rsidR="003C11A5" w:rsidRPr="00C02702">
        <w:rPr>
          <w:sz w:val="24"/>
          <w:szCs w:val="24"/>
          <w:lang w:val="en-US"/>
        </w:rPr>
        <w:lastRenderedPageBreak/>
        <w:t>state aid</w:t>
      </w:r>
      <w:r w:rsidR="003C11A5" w:rsidRPr="00C02702">
        <w:rPr>
          <w:rStyle w:val="Funotenzeichen"/>
          <w:sz w:val="24"/>
          <w:szCs w:val="24"/>
          <w:lang w:val="en-US"/>
        </w:rPr>
        <w:footnoteReference w:id="4"/>
      </w:r>
      <w:r w:rsidR="003C11A5" w:rsidRPr="00C02702">
        <w:rPr>
          <w:sz w:val="24"/>
          <w:szCs w:val="24"/>
          <w:lang w:val="en-US"/>
        </w:rPr>
        <w:t xml:space="preserve">.  </w:t>
      </w:r>
      <w:r w:rsidR="00D44671" w:rsidRPr="00C02702">
        <w:rPr>
          <w:sz w:val="24"/>
          <w:szCs w:val="24"/>
          <w:lang w:val="en-US"/>
        </w:rPr>
        <w:t>The financial crisis was the catalyst for the reforms especia</w:t>
      </w:r>
      <w:r w:rsidR="00727B51" w:rsidRPr="00C02702">
        <w:rPr>
          <w:sz w:val="24"/>
          <w:szCs w:val="24"/>
          <w:lang w:val="en-US"/>
        </w:rPr>
        <w:t>lly in regulating the SIFI on the grounds that the interconnections o</w:t>
      </w:r>
      <w:r w:rsidR="00380C97">
        <w:rPr>
          <w:sz w:val="24"/>
          <w:szCs w:val="24"/>
          <w:lang w:val="en-US"/>
        </w:rPr>
        <w:t>f these similar banks are growing</w:t>
      </w:r>
      <w:r w:rsidR="00727B51" w:rsidRPr="00C02702">
        <w:rPr>
          <w:sz w:val="24"/>
          <w:szCs w:val="24"/>
          <w:lang w:val="en-US"/>
        </w:rPr>
        <w:t>, and the cross-border transactions are getting more complex. For thes</w:t>
      </w:r>
      <w:r w:rsidR="00031873" w:rsidRPr="00C02702">
        <w:rPr>
          <w:sz w:val="24"/>
          <w:szCs w:val="24"/>
          <w:lang w:val="en-US"/>
        </w:rPr>
        <w:t xml:space="preserve">e reasons, governments have </w:t>
      </w:r>
      <w:r w:rsidR="00727B51" w:rsidRPr="00C02702">
        <w:rPr>
          <w:sz w:val="24"/>
          <w:szCs w:val="24"/>
          <w:lang w:val="en-US"/>
        </w:rPr>
        <w:t>found r</w:t>
      </w:r>
      <w:r w:rsidR="00031873" w:rsidRPr="00C02702">
        <w:rPr>
          <w:sz w:val="24"/>
          <w:szCs w:val="24"/>
          <w:lang w:val="en-US"/>
        </w:rPr>
        <w:t>esolutions for ailing SIFIs through</w:t>
      </w:r>
      <w:r w:rsidR="00727B51" w:rsidRPr="00C02702">
        <w:rPr>
          <w:sz w:val="24"/>
          <w:szCs w:val="24"/>
          <w:lang w:val="en-US"/>
        </w:rPr>
        <w:t xml:space="preserve"> immediate</w:t>
      </w:r>
      <w:r w:rsidR="00031873" w:rsidRPr="00C02702">
        <w:rPr>
          <w:sz w:val="24"/>
          <w:szCs w:val="24"/>
          <w:lang w:val="en-US"/>
        </w:rPr>
        <w:t xml:space="preserve"> financial </w:t>
      </w:r>
      <w:r w:rsidR="00727B51" w:rsidRPr="00C02702">
        <w:rPr>
          <w:sz w:val="24"/>
          <w:szCs w:val="24"/>
          <w:lang w:val="en-US"/>
        </w:rPr>
        <w:t>support ev</w:t>
      </w:r>
      <w:r w:rsidR="00031873" w:rsidRPr="00C02702">
        <w:rPr>
          <w:sz w:val="24"/>
          <w:szCs w:val="24"/>
          <w:lang w:val="en-US"/>
        </w:rPr>
        <w:t>en it could mean putting the eco</w:t>
      </w:r>
      <w:r w:rsidR="00727B51" w:rsidRPr="00C02702">
        <w:rPr>
          <w:sz w:val="24"/>
          <w:szCs w:val="24"/>
          <w:lang w:val="en-US"/>
        </w:rPr>
        <w:t>nomy in play</w:t>
      </w:r>
      <w:r w:rsidR="00727B51" w:rsidRPr="00C02702">
        <w:rPr>
          <w:rStyle w:val="Funotenzeichen"/>
          <w:sz w:val="24"/>
          <w:szCs w:val="24"/>
          <w:lang w:val="en-US"/>
        </w:rPr>
        <w:footnoteReference w:id="5"/>
      </w:r>
      <w:r w:rsidR="00727B51" w:rsidRPr="00C02702">
        <w:rPr>
          <w:sz w:val="24"/>
          <w:szCs w:val="24"/>
          <w:lang w:val="en-US"/>
        </w:rPr>
        <w:t>.</w:t>
      </w:r>
      <w:r w:rsidR="004133D4" w:rsidRPr="00C02702">
        <w:rPr>
          <w:sz w:val="24"/>
          <w:szCs w:val="24"/>
          <w:lang w:val="en-US"/>
        </w:rPr>
        <w:t xml:space="preserve"> </w:t>
      </w:r>
    </w:p>
    <w:p w14:paraId="31326201" w14:textId="49AC019B" w:rsidR="00BC1ED0" w:rsidRPr="001770BD" w:rsidRDefault="00937782" w:rsidP="006B6F8D">
      <w:pPr>
        <w:jc w:val="both"/>
        <w:rPr>
          <w:sz w:val="24"/>
          <w:szCs w:val="24"/>
          <w:lang w:val="en-US"/>
        </w:rPr>
      </w:pPr>
      <w:r w:rsidRPr="00C02702">
        <w:rPr>
          <w:sz w:val="24"/>
          <w:szCs w:val="24"/>
          <w:lang w:val="en-US"/>
        </w:rPr>
        <w:t xml:space="preserve">When the financial crisis in 2007 hit some of ailing SIFIs, the response of their respective government </w:t>
      </w:r>
      <w:r w:rsidR="00161433" w:rsidRPr="00C02702">
        <w:rPr>
          <w:sz w:val="24"/>
          <w:szCs w:val="24"/>
          <w:lang w:val="en-US"/>
        </w:rPr>
        <w:t xml:space="preserve">is almost identical; an immediate resolution that could prevent the destabilization of the global financial market avoiding the spill-over in the economy. </w:t>
      </w:r>
      <w:r w:rsidR="003B4A42" w:rsidRPr="00C02702">
        <w:rPr>
          <w:sz w:val="24"/>
          <w:szCs w:val="24"/>
          <w:lang w:val="en-US"/>
        </w:rPr>
        <w:t>Some member states of the Europea</w:t>
      </w:r>
      <w:r w:rsidR="00031873" w:rsidRPr="00C02702">
        <w:rPr>
          <w:sz w:val="24"/>
          <w:szCs w:val="24"/>
          <w:lang w:val="en-US"/>
        </w:rPr>
        <w:t xml:space="preserve">n Union </w:t>
      </w:r>
      <w:r w:rsidR="00F04A91" w:rsidRPr="00C02702">
        <w:rPr>
          <w:sz w:val="24"/>
          <w:szCs w:val="24"/>
          <w:lang w:val="en-US"/>
        </w:rPr>
        <w:t>responded to</w:t>
      </w:r>
      <w:r w:rsidR="00B13E51" w:rsidRPr="00C02702">
        <w:rPr>
          <w:sz w:val="24"/>
          <w:szCs w:val="24"/>
          <w:lang w:val="en-US"/>
        </w:rPr>
        <w:t xml:space="preserve"> the financial crisis by providing state aid </w:t>
      </w:r>
      <w:r w:rsidR="00F04A91" w:rsidRPr="00C02702">
        <w:rPr>
          <w:sz w:val="24"/>
          <w:szCs w:val="24"/>
          <w:lang w:val="en-US"/>
        </w:rPr>
        <w:t>or bail-out funds specifically for</w:t>
      </w:r>
      <w:r w:rsidR="00B13E51" w:rsidRPr="00C02702">
        <w:rPr>
          <w:sz w:val="24"/>
          <w:szCs w:val="24"/>
          <w:lang w:val="en-US"/>
        </w:rPr>
        <w:t xml:space="preserve"> the banking </w:t>
      </w:r>
      <w:r w:rsidR="008115C1" w:rsidRPr="00C02702">
        <w:rPr>
          <w:sz w:val="24"/>
          <w:szCs w:val="24"/>
          <w:lang w:val="en-US"/>
        </w:rPr>
        <w:t>s</w:t>
      </w:r>
      <w:r w:rsidR="00B13E51" w:rsidRPr="00C02702">
        <w:rPr>
          <w:sz w:val="24"/>
          <w:szCs w:val="24"/>
          <w:lang w:val="en-US"/>
        </w:rPr>
        <w:t>ector.</w:t>
      </w:r>
      <w:r w:rsidR="009B566C" w:rsidRPr="00C02702">
        <w:rPr>
          <w:sz w:val="24"/>
          <w:szCs w:val="24"/>
          <w:lang w:val="en-US"/>
        </w:rPr>
        <w:t xml:space="preserve"> The European Union which still has the problem of </w:t>
      </w:r>
      <w:r w:rsidR="008115C1" w:rsidRPr="00C02702">
        <w:rPr>
          <w:sz w:val="24"/>
          <w:szCs w:val="24"/>
          <w:lang w:val="en-US"/>
        </w:rPr>
        <w:t>its slow-moving</w:t>
      </w:r>
      <w:r w:rsidR="009B566C" w:rsidRPr="00C02702">
        <w:rPr>
          <w:sz w:val="24"/>
          <w:szCs w:val="24"/>
          <w:lang w:val="en-US"/>
        </w:rPr>
        <w:t xml:space="preserve"> European banking </w:t>
      </w:r>
      <w:r w:rsidR="008115C1" w:rsidRPr="00C02702">
        <w:rPr>
          <w:sz w:val="24"/>
          <w:szCs w:val="24"/>
          <w:lang w:val="en-US"/>
        </w:rPr>
        <w:t>integration tolerated its member states that granted state aid to its own SIFIs just to keep the stability of EU´s financial market.</w:t>
      </w:r>
      <w:r w:rsidR="009B566C" w:rsidRPr="00C02702">
        <w:rPr>
          <w:sz w:val="24"/>
          <w:szCs w:val="24"/>
          <w:lang w:val="en-US"/>
        </w:rPr>
        <w:t xml:space="preserve"> </w:t>
      </w:r>
      <w:r w:rsidR="0043656D" w:rsidRPr="00C02702">
        <w:rPr>
          <w:sz w:val="24"/>
          <w:szCs w:val="24"/>
          <w:lang w:val="en-US"/>
        </w:rPr>
        <w:t>The action just explains that there was no immediate regulatory response against SIFIs</w:t>
      </w:r>
      <w:r w:rsidR="00B6530D" w:rsidRPr="00C02702">
        <w:rPr>
          <w:sz w:val="24"/>
          <w:szCs w:val="24"/>
          <w:lang w:val="en-US"/>
        </w:rPr>
        <w:t xml:space="preserve"> that posed systemic risk and </w:t>
      </w:r>
      <w:r w:rsidR="0043656D" w:rsidRPr="00C02702">
        <w:rPr>
          <w:sz w:val="24"/>
          <w:szCs w:val="24"/>
          <w:lang w:val="en-US"/>
        </w:rPr>
        <w:t>put the economy nearly in catastrophe. The reactions of some member states</w:t>
      </w:r>
      <w:r w:rsidR="006B44D0" w:rsidRPr="00C02702">
        <w:rPr>
          <w:sz w:val="24"/>
          <w:szCs w:val="24"/>
          <w:lang w:val="en-US"/>
        </w:rPr>
        <w:t xml:space="preserve"> also</w:t>
      </w:r>
      <w:r w:rsidR="0043656D" w:rsidRPr="00C02702">
        <w:rPr>
          <w:sz w:val="24"/>
          <w:szCs w:val="24"/>
          <w:lang w:val="en-US"/>
        </w:rPr>
        <w:t xml:space="preserve"> proved that “blood is thicker than water” in the case of saving their own ailing SIFIs. </w:t>
      </w:r>
      <w:r w:rsidR="009B566C" w:rsidRPr="00C02702">
        <w:rPr>
          <w:sz w:val="24"/>
          <w:szCs w:val="24"/>
          <w:lang w:val="en-US"/>
        </w:rPr>
        <w:t xml:space="preserve"> </w:t>
      </w:r>
      <w:r w:rsidR="00F04A91" w:rsidRPr="00C02702">
        <w:rPr>
          <w:sz w:val="24"/>
          <w:szCs w:val="24"/>
          <w:lang w:val="en-US"/>
        </w:rPr>
        <w:t>International financial regu</w:t>
      </w:r>
      <w:r w:rsidR="009B566C" w:rsidRPr="00C02702">
        <w:rPr>
          <w:sz w:val="24"/>
          <w:szCs w:val="24"/>
          <w:lang w:val="en-US"/>
        </w:rPr>
        <w:t>latory authority</w:t>
      </w:r>
      <w:r w:rsidR="00F04A91" w:rsidRPr="00C02702">
        <w:rPr>
          <w:sz w:val="24"/>
          <w:szCs w:val="24"/>
          <w:lang w:val="en-US"/>
        </w:rPr>
        <w:t xml:space="preserve"> like the Basel Comm</w:t>
      </w:r>
      <w:r w:rsidR="009B566C" w:rsidRPr="00C02702">
        <w:rPr>
          <w:sz w:val="24"/>
          <w:szCs w:val="24"/>
          <w:lang w:val="en-US"/>
        </w:rPr>
        <w:t>ittee on Banking Supervision</w:t>
      </w:r>
      <w:r w:rsidR="00F04A91" w:rsidRPr="00C02702">
        <w:rPr>
          <w:sz w:val="24"/>
          <w:szCs w:val="24"/>
          <w:lang w:val="en-US"/>
        </w:rPr>
        <w:t xml:space="preserve"> (BCBS) has added additional mechanisms </w:t>
      </w:r>
      <w:r w:rsidR="009B566C" w:rsidRPr="00C02702">
        <w:rPr>
          <w:sz w:val="24"/>
          <w:szCs w:val="24"/>
          <w:lang w:val="en-US"/>
        </w:rPr>
        <w:t xml:space="preserve">to </w:t>
      </w:r>
      <w:r w:rsidR="0055553C" w:rsidRPr="00C02702">
        <w:rPr>
          <w:sz w:val="24"/>
          <w:szCs w:val="24"/>
          <w:lang w:val="en-US"/>
        </w:rPr>
        <w:t xml:space="preserve">strengthen international banking regulation, and most specifically to </w:t>
      </w:r>
      <w:r w:rsidR="009B566C" w:rsidRPr="00C02702">
        <w:rPr>
          <w:sz w:val="24"/>
          <w:szCs w:val="24"/>
          <w:lang w:val="en-US"/>
        </w:rPr>
        <w:t xml:space="preserve">regulate SIFIs. </w:t>
      </w:r>
      <w:r w:rsidR="00226EC5">
        <w:rPr>
          <w:sz w:val="24"/>
          <w:szCs w:val="24"/>
          <w:lang w:val="en-US"/>
        </w:rPr>
        <w:t xml:space="preserve">However, some </w:t>
      </w:r>
      <w:r w:rsidR="008115C1" w:rsidRPr="00C02702">
        <w:rPr>
          <w:sz w:val="24"/>
          <w:szCs w:val="24"/>
          <w:lang w:val="en-US"/>
        </w:rPr>
        <w:t xml:space="preserve">Basel Standards which </w:t>
      </w:r>
      <w:r w:rsidR="0055553C" w:rsidRPr="00C02702">
        <w:rPr>
          <w:sz w:val="24"/>
          <w:szCs w:val="24"/>
          <w:lang w:val="en-US"/>
        </w:rPr>
        <w:t>were</w:t>
      </w:r>
      <w:r w:rsidR="008115C1" w:rsidRPr="00C02702">
        <w:rPr>
          <w:sz w:val="24"/>
          <w:szCs w:val="24"/>
          <w:lang w:val="en-US"/>
        </w:rPr>
        <w:t xml:space="preserve"> designed earlier before the crisis are either not yet completely implemented or not implemented at all. </w:t>
      </w:r>
      <w:r w:rsidR="009452F0" w:rsidRPr="00C02702">
        <w:rPr>
          <w:sz w:val="24"/>
          <w:szCs w:val="24"/>
          <w:lang w:val="en-US"/>
        </w:rPr>
        <w:t xml:space="preserve"> The core regulatory structure of BCBS is the Basel III</w:t>
      </w:r>
      <w:r w:rsidR="00F81C6D" w:rsidRPr="00C02702">
        <w:rPr>
          <w:rStyle w:val="Funotenzeichen"/>
          <w:sz w:val="24"/>
          <w:szCs w:val="24"/>
          <w:lang w:val="en-US"/>
        </w:rPr>
        <w:footnoteReference w:id="6"/>
      </w:r>
      <w:r w:rsidR="009452F0" w:rsidRPr="00C02702">
        <w:rPr>
          <w:sz w:val="24"/>
          <w:szCs w:val="24"/>
          <w:lang w:val="en-US"/>
        </w:rPr>
        <w:t xml:space="preserve"> (tougher capital requirements</w:t>
      </w:r>
      <w:r w:rsidR="00FE6FF4" w:rsidRPr="00C02702">
        <w:rPr>
          <w:sz w:val="24"/>
          <w:szCs w:val="24"/>
          <w:lang w:val="en-US"/>
        </w:rPr>
        <w:t xml:space="preserve">) which is not accepted with </w:t>
      </w:r>
      <w:r w:rsidR="009452F0" w:rsidRPr="00C02702">
        <w:rPr>
          <w:sz w:val="24"/>
          <w:szCs w:val="24"/>
          <w:lang w:val="en-US"/>
        </w:rPr>
        <w:t>open arm</w:t>
      </w:r>
      <w:r w:rsidR="00FE6FF4" w:rsidRPr="00C02702">
        <w:rPr>
          <w:sz w:val="24"/>
          <w:szCs w:val="24"/>
          <w:lang w:val="en-US"/>
        </w:rPr>
        <w:t>s</w:t>
      </w:r>
      <w:r w:rsidR="009452F0" w:rsidRPr="00C02702">
        <w:rPr>
          <w:sz w:val="24"/>
          <w:szCs w:val="24"/>
          <w:lang w:val="en-US"/>
        </w:rPr>
        <w:t xml:space="preserve"> by the global financial market</w:t>
      </w:r>
      <w:r w:rsidR="0076625D" w:rsidRPr="00C02702">
        <w:rPr>
          <w:sz w:val="24"/>
          <w:szCs w:val="24"/>
          <w:lang w:val="en-US"/>
        </w:rPr>
        <w:t xml:space="preserve"> or has encountered domestic regulatory resistance.</w:t>
      </w:r>
      <w:r w:rsidR="009452F0" w:rsidRPr="00C02702">
        <w:rPr>
          <w:sz w:val="24"/>
          <w:szCs w:val="24"/>
          <w:lang w:val="en-US"/>
        </w:rPr>
        <w:t xml:space="preserve"> Coordinating</w:t>
      </w:r>
      <w:r w:rsidR="006B44D0" w:rsidRPr="00C02702">
        <w:rPr>
          <w:sz w:val="24"/>
          <w:szCs w:val="24"/>
          <w:lang w:val="en-US"/>
        </w:rPr>
        <w:t xml:space="preserve"> with the BCBS, t</w:t>
      </w:r>
      <w:r w:rsidR="008115C1" w:rsidRPr="00C02702">
        <w:rPr>
          <w:sz w:val="24"/>
          <w:szCs w:val="24"/>
          <w:lang w:val="en-US"/>
        </w:rPr>
        <w:t xml:space="preserve">he Financial Stability Board </w:t>
      </w:r>
      <w:r w:rsidR="0055553C" w:rsidRPr="00C02702">
        <w:rPr>
          <w:sz w:val="24"/>
          <w:szCs w:val="24"/>
          <w:lang w:val="en-US"/>
        </w:rPr>
        <w:t xml:space="preserve">(FSB) </w:t>
      </w:r>
      <w:r w:rsidR="008115C1" w:rsidRPr="00C02702">
        <w:rPr>
          <w:sz w:val="24"/>
          <w:szCs w:val="24"/>
          <w:lang w:val="en-US"/>
        </w:rPr>
        <w:t xml:space="preserve">which is the regulating body of G-20 </w:t>
      </w:r>
      <w:r w:rsidR="00C8733A" w:rsidRPr="00C02702">
        <w:rPr>
          <w:sz w:val="24"/>
          <w:szCs w:val="24"/>
          <w:lang w:val="en-US"/>
        </w:rPr>
        <w:t xml:space="preserve">member nations </w:t>
      </w:r>
      <w:r w:rsidR="006B44D0" w:rsidRPr="00C02702">
        <w:rPr>
          <w:sz w:val="24"/>
          <w:szCs w:val="24"/>
          <w:lang w:val="en-US"/>
        </w:rPr>
        <w:t>(and non-members) also proposes measures to i</w:t>
      </w:r>
      <w:r w:rsidR="002366BE" w:rsidRPr="00C02702">
        <w:rPr>
          <w:sz w:val="24"/>
          <w:szCs w:val="24"/>
          <w:lang w:val="en-US"/>
        </w:rPr>
        <w:t>mprove the regulatory framework not only for the G-20 nations but of the global financial market that would prevent moral hazard and future systemic risk in the entire economy.</w:t>
      </w:r>
      <w:r w:rsidR="009452F0" w:rsidRPr="00C02702">
        <w:rPr>
          <w:sz w:val="24"/>
          <w:szCs w:val="24"/>
          <w:lang w:val="en-US"/>
        </w:rPr>
        <w:t xml:space="preserve"> </w:t>
      </w:r>
      <w:r w:rsidR="002B5CDE" w:rsidRPr="00C02702">
        <w:rPr>
          <w:sz w:val="24"/>
          <w:szCs w:val="24"/>
          <w:lang w:val="en-US"/>
        </w:rPr>
        <w:t>Thus, the effort of EU</w:t>
      </w:r>
      <w:r w:rsidR="00B2025E" w:rsidRPr="00C02702">
        <w:rPr>
          <w:sz w:val="24"/>
          <w:szCs w:val="24"/>
          <w:lang w:val="en-US"/>
        </w:rPr>
        <w:t xml:space="preserve"> to strengthen the regulatory mechanisms imposed by Ba</w:t>
      </w:r>
      <w:r w:rsidR="002B5CDE" w:rsidRPr="00C02702">
        <w:rPr>
          <w:sz w:val="24"/>
          <w:szCs w:val="24"/>
          <w:lang w:val="en-US"/>
        </w:rPr>
        <w:t xml:space="preserve">sel will also have to weigh from its </w:t>
      </w:r>
      <w:r w:rsidR="00A85A66" w:rsidRPr="00C02702">
        <w:rPr>
          <w:sz w:val="24"/>
          <w:szCs w:val="24"/>
          <w:lang w:val="en-US"/>
        </w:rPr>
        <w:t>enforce</w:t>
      </w:r>
      <w:r w:rsidR="002B5CDE" w:rsidRPr="00C02702">
        <w:rPr>
          <w:sz w:val="24"/>
          <w:szCs w:val="24"/>
          <w:lang w:val="en-US"/>
        </w:rPr>
        <w:t>ment power</w:t>
      </w:r>
      <w:r w:rsidR="00A85A66" w:rsidRPr="00C02702">
        <w:rPr>
          <w:sz w:val="24"/>
          <w:szCs w:val="24"/>
          <w:lang w:val="en-US"/>
        </w:rPr>
        <w:t xml:space="preserve"> and </w:t>
      </w:r>
      <w:r w:rsidR="00B2025E" w:rsidRPr="00C02702">
        <w:rPr>
          <w:sz w:val="24"/>
          <w:szCs w:val="24"/>
          <w:lang w:val="en-US"/>
        </w:rPr>
        <w:t>the commitment of its member states</w:t>
      </w:r>
      <w:r w:rsidR="00A34E31" w:rsidRPr="00C02702">
        <w:rPr>
          <w:sz w:val="24"/>
          <w:szCs w:val="24"/>
          <w:lang w:val="en-US"/>
        </w:rPr>
        <w:t xml:space="preserve"> to accept and implement </w:t>
      </w:r>
      <w:r w:rsidR="000B238D" w:rsidRPr="00C02702">
        <w:rPr>
          <w:sz w:val="24"/>
          <w:szCs w:val="24"/>
          <w:lang w:val="en-US"/>
        </w:rPr>
        <w:t>the new standards.</w:t>
      </w:r>
      <w:r w:rsidR="0058348F">
        <w:rPr>
          <w:sz w:val="24"/>
          <w:szCs w:val="24"/>
          <w:lang w:val="en-US"/>
        </w:rPr>
        <w:t xml:space="preserve"> </w:t>
      </w:r>
      <w:r w:rsidR="006C6315" w:rsidRPr="001770BD">
        <w:rPr>
          <w:sz w:val="24"/>
          <w:szCs w:val="24"/>
          <w:lang w:val="en-US"/>
        </w:rPr>
        <w:t xml:space="preserve">This thesis should allow clear understanding on the process of </w:t>
      </w:r>
      <w:r w:rsidR="00CB044A" w:rsidRPr="001770BD">
        <w:rPr>
          <w:sz w:val="24"/>
          <w:szCs w:val="24"/>
          <w:lang w:val="en-US"/>
        </w:rPr>
        <w:t>financial market governance after the financial crisis</w:t>
      </w:r>
      <w:r w:rsidR="00600A7E" w:rsidRPr="001770BD">
        <w:rPr>
          <w:sz w:val="24"/>
          <w:szCs w:val="24"/>
          <w:lang w:val="en-US"/>
        </w:rPr>
        <w:t>.</w:t>
      </w:r>
      <w:r w:rsidR="006C6315" w:rsidRPr="001770BD">
        <w:rPr>
          <w:sz w:val="24"/>
          <w:szCs w:val="24"/>
          <w:lang w:val="en-US"/>
        </w:rPr>
        <w:t xml:space="preserve"> </w:t>
      </w:r>
      <w:r w:rsidR="001770BD" w:rsidRPr="001770BD">
        <w:rPr>
          <w:sz w:val="24"/>
          <w:szCs w:val="24"/>
          <w:lang w:val="en-US"/>
        </w:rPr>
        <w:t>I</w:t>
      </w:r>
      <w:r w:rsidR="006C6315" w:rsidRPr="001770BD">
        <w:rPr>
          <w:sz w:val="24"/>
          <w:szCs w:val="24"/>
          <w:lang w:val="en-US"/>
        </w:rPr>
        <w:t xml:space="preserve">n this regard, it will </w:t>
      </w:r>
      <w:r w:rsidR="0058348F" w:rsidRPr="001770BD">
        <w:rPr>
          <w:sz w:val="24"/>
          <w:szCs w:val="24"/>
          <w:lang w:val="en-US"/>
        </w:rPr>
        <w:t xml:space="preserve">assess specific </w:t>
      </w:r>
      <w:r w:rsidR="004D2B24" w:rsidRPr="001770BD">
        <w:rPr>
          <w:sz w:val="24"/>
          <w:szCs w:val="24"/>
          <w:lang w:val="en-US"/>
        </w:rPr>
        <w:t xml:space="preserve">regulatory standards </w:t>
      </w:r>
      <w:r w:rsidR="0058348F" w:rsidRPr="001770BD">
        <w:rPr>
          <w:sz w:val="24"/>
          <w:szCs w:val="24"/>
          <w:lang w:val="en-US"/>
        </w:rPr>
        <w:t xml:space="preserve">for SIFIs and compare different approaches at the institutional level </w:t>
      </w:r>
      <w:r w:rsidR="004D2B24" w:rsidRPr="001770BD">
        <w:rPr>
          <w:sz w:val="24"/>
          <w:szCs w:val="24"/>
          <w:lang w:val="en-US"/>
        </w:rPr>
        <w:t xml:space="preserve">(global and domestic) </w:t>
      </w:r>
      <w:r w:rsidR="002B5CDE" w:rsidRPr="001770BD">
        <w:rPr>
          <w:sz w:val="24"/>
          <w:szCs w:val="24"/>
          <w:lang w:val="en-US"/>
        </w:rPr>
        <w:t>and t</w:t>
      </w:r>
      <w:r w:rsidR="0058348F" w:rsidRPr="001770BD">
        <w:rPr>
          <w:sz w:val="24"/>
          <w:szCs w:val="24"/>
          <w:lang w:val="en-US"/>
        </w:rPr>
        <w:t xml:space="preserve">he national level. </w:t>
      </w:r>
    </w:p>
    <w:p w14:paraId="3252D7AA" w14:textId="77777777" w:rsidR="00C715CB" w:rsidRPr="00C02702" w:rsidRDefault="00C715CB" w:rsidP="006B6F8D">
      <w:pPr>
        <w:jc w:val="both"/>
        <w:rPr>
          <w:sz w:val="24"/>
          <w:szCs w:val="24"/>
          <w:lang w:val="en-US"/>
        </w:rPr>
      </w:pPr>
    </w:p>
    <w:p w14:paraId="1F508428" w14:textId="39302CFC" w:rsidR="00BC1ED0" w:rsidRDefault="00BC1ED0" w:rsidP="006B6F8D">
      <w:pPr>
        <w:ind w:firstLine="708"/>
        <w:jc w:val="both"/>
        <w:rPr>
          <w:b/>
          <w:sz w:val="24"/>
          <w:szCs w:val="24"/>
          <w:lang w:val="en-US"/>
        </w:rPr>
      </w:pPr>
      <w:r w:rsidRPr="00C02702">
        <w:rPr>
          <w:b/>
          <w:sz w:val="24"/>
          <w:szCs w:val="24"/>
          <w:lang w:val="en-US"/>
        </w:rPr>
        <w:t>I.A</w:t>
      </w:r>
      <w:r w:rsidRPr="00C02702">
        <w:rPr>
          <w:b/>
          <w:sz w:val="24"/>
          <w:szCs w:val="24"/>
          <w:lang w:val="en-US"/>
        </w:rPr>
        <w:tab/>
        <w:t xml:space="preserve">Research Question </w:t>
      </w:r>
      <w:r w:rsidR="009445B3">
        <w:rPr>
          <w:b/>
          <w:sz w:val="24"/>
          <w:szCs w:val="24"/>
          <w:lang w:val="en-US"/>
        </w:rPr>
        <w:t>and Methodology</w:t>
      </w:r>
    </w:p>
    <w:p w14:paraId="44E3655B" w14:textId="7D901763" w:rsidR="00BC1ED0" w:rsidRDefault="00BC1ED0" w:rsidP="006B6F8D">
      <w:pPr>
        <w:jc w:val="both"/>
        <w:rPr>
          <w:sz w:val="24"/>
          <w:szCs w:val="24"/>
          <w:lang w:val="en-US"/>
        </w:rPr>
      </w:pPr>
      <w:r w:rsidRPr="001770BD">
        <w:rPr>
          <w:sz w:val="24"/>
          <w:szCs w:val="24"/>
          <w:lang w:val="en-US"/>
        </w:rPr>
        <w:lastRenderedPageBreak/>
        <w:t xml:space="preserve">The purpose of this thesis is to examine </w:t>
      </w:r>
      <w:r w:rsidR="002A5476" w:rsidRPr="001770BD">
        <w:rPr>
          <w:sz w:val="24"/>
          <w:szCs w:val="24"/>
          <w:lang w:val="en-US"/>
        </w:rPr>
        <w:t xml:space="preserve">the process of the implementation of financial market regulation and assess the </w:t>
      </w:r>
      <w:r w:rsidR="00CB044A" w:rsidRPr="001770BD">
        <w:rPr>
          <w:sz w:val="24"/>
          <w:szCs w:val="24"/>
          <w:lang w:val="en-US"/>
        </w:rPr>
        <w:t xml:space="preserve">strength </w:t>
      </w:r>
      <w:r w:rsidR="00D12E2C">
        <w:rPr>
          <w:sz w:val="24"/>
          <w:szCs w:val="24"/>
          <w:lang w:val="en-US"/>
        </w:rPr>
        <w:t xml:space="preserve">of actors in the </w:t>
      </w:r>
      <w:r w:rsidR="00DF7EFA">
        <w:rPr>
          <w:sz w:val="24"/>
          <w:szCs w:val="24"/>
          <w:lang w:val="en-US"/>
        </w:rPr>
        <w:t xml:space="preserve">global </w:t>
      </w:r>
      <w:r w:rsidR="002A5476" w:rsidRPr="001770BD">
        <w:rPr>
          <w:sz w:val="24"/>
          <w:szCs w:val="24"/>
          <w:lang w:val="en-US"/>
        </w:rPr>
        <w:t>level</w:t>
      </w:r>
      <w:r w:rsidRPr="001770BD">
        <w:rPr>
          <w:sz w:val="24"/>
          <w:szCs w:val="24"/>
          <w:lang w:val="en-US"/>
        </w:rPr>
        <w:t xml:space="preserve"> to the E</w:t>
      </w:r>
      <w:r w:rsidR="00DF7EFA">
        <w:rPr>
          <w:sz w:val="24"/>
          <w:szCs w:val="24"/>
          <w:lang w:val="en-US"/>
        </w:rPr>
        <w:t xml:space="preserve">U level and </w:t>
      </w:r>
      <w:r w:rsidR="00CB044A" w:rsidRPr="001770BD">
        <w:rPr>
          <w:sz w:val="24"/>
          <w:szCs w:val="24"/>
          <w:lang w:val="en-US"/>
        </w:rPr>
        <w:t>the national</w:t>
      </w:r>
      <w:r w:rsidRPr="001770BD">
        <w:rPr>
          <w:sz w:val="24"/>
          <w:szCs w:val="24"/>
          <w:lang w:val="en-US"/>
        </w:rPr>
        <w:t xml:space="preserve"> level</w:t>
      </w:r>
      <w:r w:rsidR="00DF7EFA">
        <w:rPr>
          <w:sz w:val="24"/>
          <w:szCs w:val="24"/>
          <w:lang w:val="en-US"/>
        </w:rPr>
        <w:t xml:space="preserve"> (MS) in response to the new regulatory measures for SIFIs</w:t>
      </w:r>
      <w:r w:rsidRPr="001770BD">
        <w:rPr>
          <w:sz w:val="24"/>
          <w:szCs w:val="24"/>
          <w:lang w:val="en-US"/>
        </w:rPr>
        <w:t xml:space="preserve">. </w:t>
      </w:r>
      <w:r w:rsidR="00826065" w:rsidRPr="001770BD">
        <w:rPr>
          <w:sz w:val="24"/>
          <w:szCs w:val="24"/>
          <w:lang w:val="en-US"/>
        </w:rPr>
        <w:t>With this regard, this research wi</w:t>
      </w:r>
      <w:r w:rsidR="00DF7EFA">
        <w:rPr>
          <w:sz w:val="24"/>
          <w:szCs w:val="24"/>
          <w:lang w:val="en-US"/>
        </w:rPr>
        <w:t xml:space="preserve">ll also trace out limitations and </w:t>
      </w:r>
      <w:r w:rsidR="00826065" w:rsidRPr="001770BD">
        <w:rPr>
          <w:sz w:val="24"/>
          <w:szCs w:val="24"/>
          <w:lang w:val="en-US"/>
        </w:rPr>
        <w:t xml:space="preserve">effectiveness </w:t>
      </w:r>
      <w:r w:rsidR="00CB044A" w:rsidRPr="001770BD">
        <w:rPr>
          <w:sz w:val="24"/>
          <w:szCs w:val="24"/>
          <w:lang w:val="en-US"/>
        </w:rPr>
        <w:t xml:space="preserve">of </w:t>
      </w:r>
      <w:r w:rsidR="00826065" w:rsidRPr="001770BD">
        <w:rPr>
          <w:sz w:val="24"/>
          <w:szCs w:val="24"/>
          <w:lang w:val="en-US"/>
        </w:rPr>
        <w:t>institutional authorities</w:t>
      </w:r>
      <w:r w:rsidR="00DF7EFA">
        <w:rPr>
          <w:sz w:val="24"/>
          <w:szCs w:val="24"/>
          <w:lang w:val="en-US"/>
        </w:rPr>
        <w:t xml:space="preserve"> in the implementation process</w:t>
      </w:r>
      <w:r w:rsidR="00826065" w:rsidRPr="001770BD">
        <w:rPr>
          <w:sz w:val="24"/>
          <w:szCs w:val="24"/>
          <w:lang w:val="en-US"/>
        </w:rPr>
        <w:t>.</w:t>
      </w:r>
      <w:r w:rsidR="00BF6587" w:rsidRPr="001770BD">
        <w:rPr>
          <w:sz w:val="24"/>
          <w:szCs w:val="24"/>
          <w:lang w:val="en-US"/>
        </w:rPr>
        <w:t xml:space="preserve"> </w:t>
      </w:r>
      <w:r w:rsidR="00B77E4A" w:rsidRPr="00C02702">
        <w:rPr>
          <w:sz w:val="24"/>
          <w:szCs w:val="24"/>
          <w:lang w:val="en-US"/>
        </w:rPr>
        <w:t xml:space="preserve">The methodological design of this </w:t>
      </w:r>
      <w:r w:rsidR="00B96888" w:rsidRPr="00C02702">
        <w:rPr>
          <w:sz w:val="24"/>
          <w:szCs w:val="24"/>
          <w:lang w:val="en-US"/>
        </w:rPr>
        <w:t xml:space="preserve">paper is based on a comparative </w:t>
      </w:r>
      <w:r w:rsidR="0023103A">
        <w:rPr>
          <w:sz w:val="24"/>
          <w:szCs w:val="24"/>
          <w:lang w:val="en-US"/>
        </w:rPr>
        <w:t>strategy which aims to assess</w:t>
      </w:r>
      <w:r w:rsidR="00B77E4A" w:rsidRPr="00C02702">
        <w:rPr>
          <w:sz w:val="24"/>
          <w:szCs w:val="24"/>
          <w:lang w:val="en-US"/>
        </w:rPr>
        <w:t xml:space="preserve"> the behavior </w:t>
      </w:r>
      <w:r w:rsidR="00BB6435">
        <w:rPr>
          <w:sz w:val="24"/>
          <w:szCs w:val="24"/>
          <w:lang w:val="en-US"/>
        </w:rPr>
        <w:t>of actors within the</w:t>
      </w:r>
      <w:r w:rsidR="00B77E4A" w:rsidRPr="00C02702">
        <w:rPr>
          <w:sz w:val="24"/>
          <w:szCs w:val="24"/>
          <w:lang w:val="en-US"/>
        </w:rPr>
        <w:t xml:space="preserve"> regulatory process of the banking system, targeting the </w:t>
      </w:r>
      <w:r w:rsidR="00BF6587" w:rsidRPr="00C02702">
        <w:rPr>
          <w:sz w:val="24"/>
          <w:szCs w:val="24"/>
          <w:lang w:val="en-US"/>
        </w:rPr>
        <w:t xml:space="preserve">regulatory </w:t>
      </w:r>
      <w:r w:rsidR="00B77E4A" w:rsidRPr="00C02702">
        <w:rPr>
          <w:sz w:val="24"/>
          <w:szCs w:val="24"/>
          <w:lang w:val="en-US"/>
        </w:rPr>
        <w:t>framework</w:t>
      </w:r>
      <w:r w:rsidR="00BF6587" w:rsidRPr="00C02702">
        <w:rPr>
          <w:sz w:val="24"/>
          <w:szCs w:val="24"/>
          <w:lang w:val="en-US"/>
        </w:rPr>
        <w:t>s</w:t>
      </w:r>
      <w:r w:rsidR="00B77E4A" w:rsidRPr="00C02702">
        <w:rPr>
          <w:sz w:val="24"/>
          <w:szCs w:val="24"/>
          <w:lang w:val="en-US"/>
        </w:rPr>
        <w:t xml:space="preserve"> for SIFIs. The focus of this paper is based on the recent banking regulations and policies</w:t>
      </w:r>
      <w:r w:rsidR="00BF6587" w:rsidRPr="00C02702">
        <w:rPr>
          <w:sz w:val="24"/>
          <w:szCs w:val="24"/>
          <w:lang w:val="en-US"/>
        </w:rPr>
        <w:t xml:space="preserve"> framed by the international setting bodies</w:t>
      </w:r>
      <w:r w:rsidR="00B77E4A" w:rsidRPr="00C02702">
        <w:rPr>
          <w:sz w:val="24"/>
          <w:szCs w:val="24"/>
          <w:lang w:val="en-US"/>
        </w:rPr>
        <w:t>, and will be dist</w:t>
      </w:r>
      <w:r w:rsidR="00BF6587" w:rsidRPr="00C02702">
        <w:rPr>
          <w:sz w:val="24"/>
          <w:szCs w:val="24"/>
          <w:lang w:val="en-US"/>
        </w:rPr>
        <w:t>inguished between the national (Member States) and domestic (EU)</w:t>
      </w:r>
      <w:r w:rsidR="00B77E4A" w:rsidRPr="00C02702">
        <w:rPr>
          <w:sz w:val="24"/>
          <w:szCs w:val="24"/>
          <w:lang w:val="en-US"/>
        </w:rPr>
        <w:t xml:space="preserve"> perspective.</w:t>
      </w:r>
      <w:r w:rsidR="00965D37">
        <w:rPr>
          <w:sz w:val="24"/>
          <w:szCs w:val="24"/>
          <w:lang w:val="en-US"/>
        </w:rPr>
        <w:t xml:space="preserve"> </w:t>
      </w:r>
      <w:r w:rsidR="00965D37" w:rsidRPr="001770BD">
        <w:rPr>
          <w:sz w:val="24"/>
          <w:szCs w:val="24"/>
          <w:lang w:val="en-US"/>
        </w:rPr>
        <w:t xml:space="preserve">The main actors in this thesis are the global regulatory institutions (Basel and FSB), EU regulatory institutions and the national governments (random). </w:t>
      </w:r>
      <w:r w:rsidR="00B77E4A" w:rsidRPr="00C02702">
        <w:rPr>
          <w:sz w:val="24"/>
          <w:szCs w:val="24"/>
          <w:lang w:val="en-US"/>
        </w:rPr>
        <w:t>Empirical mate</w:t>
      </w:r>
      <w:r w:rsidR="000A655B">
        <w:rPr>
          <w:sz w:val="24"/>
          <w:szCs w:val="24"/>
          <w:lang w:val="en-US"/>
        </w:rPr>
        <w:t xml:space="preserve">rials to be examined are </w:t>
      </w:r>
      <w:r w:rsidR="00820E7B">
        <w:rPr>
          <w:sz w:val="24"/>
          <w:szCs w:val="24"/>
          <w:lang w:val="en-US"/>
        </w:rPr>
        <w:t>firstly: regulatory standards</w:t>
      </w:r>
      <w:r w:rsidR="00B77E4A" w:rsidRPr="00C02702">
        <w:rPr>
          <w:sz w:val="24"/>
          <w:szCs w:val="24"/>
          <w:lang w:val="en-US"/>
        </w:rPr>
        <w:t xml:space="preserve"> applicable specifically or indirectly to SIFI (indirect measures are those for the</w:t>
      </w:r>
      <w:r w:rsidR="00820E7B">
        <w:rPr>
          <w:sz w:val="24"/>
          <w:szCs w:val="24"/>
          <w:lang w:val="en-US"/>
        </w:rPr>
        <w:t xml:space="preserve"> banking institutes generally) </w:t>
      </w:r>
      <w:r w:rsidR="00B77E4A" w:rsidRPr="00C02702">
        <w:rPr>
          <w:sz w:val="24"/>
          <w:szCs w:val="24"/>
          <w:lang w:val="en-US"/>
        </w:rPr>
        <w:t>secondly,</w:t>
      </w:r>
      <w:r w:rsidR="00820E7B">
        <w:rPr>
          <w:sz w:val="24"/>
          <w:szCs w:val="24"/>
          <w:lang w:val="en-US"/>
        </w:rPr>
        <w:t xml:space="preserve"> the regulatory measures</w:t>
      </w:r>
      <w:r w:rsidR="00B77E4A" w:rsidRPr="00C02702">
        <w:rPr>
          <w:sz w:val="24"/>
          <w:szCs w:val="24"/>
          <w:lang w:val="en-US"/>
        </w:rPr>
        <w:t xml:space="preserve"> </w:t>
      </w:r>
      <w:r w:rsidR="00820E7B">
        <w:rPr>
          <w:sz w:val="24"/>
          <w:szCs w:val="24"/>
          <w:lang w:val="en-US"/>
        </w:rPr>
        <w:t xml:space="preserve">in EU </w:t>
      </w:r>
      <w:r w:rsidR="00B77E4A" w:rsidRPr="00C02702">
        <w:rPr>
          <w:sz w:val="24"/>
          <w:szCs w:val="24"/>
          <w:lang w:val="en-US"/>
        </w:rPr>
        <w:t>and lastly, the regulatory enforcement</w:t>
      </w:r>
      <w:r w:rsidR="00820E7B">
        <w:rPr>
          <w:sz w:val="24"/>
          <w:szCs w:val="24"/>
          <w:lang w:val="en-US"/>
        </w:rPr>
        <w:t xml:space="preserve"> in the national level</w:t>
      </w:r>
      <w:r w:rsidR="00B77E4A" w:rsidRPr="00C02702">
        <w:rPr>
          <w:sz w:val="24"/>
          <w:szCs w:val="24"/>
          <w:lang w:val="en-US"/>
        </w:rPr>
        <w:t xml:space="preserve">. </w:t>
      </w:r>
      <w:r w:rsidRPr="00C02702">
        <w:rPr>
          <w:sz w:val="24"/>
          <w:szCs w:val="24"/>
          <w:lang w:val="en-US"/>
        </w:rPr>
        <w:t xml:space="preserve">After examination and assessment, this master thesis intends to answer the main research question: </w:t>
      </w:r>
    </w:p>
    <w:p w14:paraId="254A0931" w14:textId="77777777" w:rsidR="00950407" w:rsidRDefault="00950407" w:rsidP="006B6F8D">
      <w:pPr>
        <w:jc w:val="both"/>
        <w:rPr>
          <w:i/>
          <w:sz w:val="24"/>
          <w:szCs w:val="24"/>
          <w:lang w:val="en-US"/>
        </w:rPr>
      </w:pPr>
    </w:p>
    <w:p w14:paraId="3A7E4075" w14:textId="46F4FC82" w:rsidR="00BC1ED0" w:rsidRDefault="00AC7BF7" w:rsidP="006B6F8D">
      <w:pPr>
        <w:jc w:val="both"/>
        <w:rPr>
          <w:i/>
          <w:sz w:val="24"/>
          <w:szCs w:val="24"/>
          <w:lang w:val="en-US"/>
        </w:rPr>
      </w:pPr>
      <w:r w:rsidRPr="00C02702">
        <w:rPr>
          <w:i/>
          <w:sz w:val="24"/>
          <w:szCs w:val="24"/>
          <w:lang w:val="en-US"/>
        </w:rPr>
        <w:t>How are</w:t>
      </w:r>
      <w:r w:rsidR="00BC1ED0" w:rsidRPr="00C02702">
        <w:rPr>
          <w:i/>
          <w:sz w:val="24"/>
          <w:szCs w:val="24"/>
          <w:lang w:val="en-US"/>
        </w:rPr>
        <w:t xml:space="preserve"> SIFI</w:t>
      </w:r>
      <w:r w:rsidRPr="00C02702">
        <w:rPr>
          <w:i/>
          <w:sz w:val="24"/>
          <w:szCs w:val="24"/>
          <w:lang w:val="en-US"/>
        </w:rPr>
        <w:t>s</w:t>
      </w:r>
      <w:r w:rsidR="002A5476">
        <w:rPr>
          <w:i/>
          <w:sz w:val="24"/>
          <w:szCs w:val="24"/>
          <w:lang w:val="en-US"/>
        </w:rPr>
        <w:t xml:space="preserve"> regulated</w:t>
      </w:r>
      <w:r w:rsidR="00BC1ED0" w:rsidRPr="00C02702">
        <w:rPr>
          <w:i/>
          <w:sz w:val="24"/>
          <w:szCs w:val="24"/>
          <w:lang w:val="en-US"/>
        </w:rPr>
        <w:t xml:space="preserve"> by international setting bodies, by the European Union and in the national regulatory authorities?</w:t>
      </w:r>
    </w:p>
    <w:p w14:paraId="40CD4A36" w14:textId="7A112032" w:rsidR="00820E7B" w:rsidRPr="001770BD" w:rsidRDefault="00820E7B" w:rsidP="006B6F8D">
      <w:pPr>
        <w:jc w:val="both"/>
        <w:rPr>
          <w:i/>
          <w:sz w:val="24"/>
          <w:szCs w:val="24"/>
          <w:lang w:val="en-US"/>
        </w:rPr>
      </w:pPr>
      <w:r w:rsidRPr="001770BD">
        <w:rPr>
          <w:i/>
          <w:sz w:val="24"/>
          <w:szCs w:val="24"/>
          <w:lang w:val="en-US"/>
        </w:rPr>
        <w:t>What are the limits to establishing effe</w:t>
      </w:r>
      <w:r w:rsidR="00FC702C" w:rsidRPr="001770BD">
        <w:rPr>
          <w:i/>
          <w:sz w:val="24"/>
          <w:szCs w:val="24"/>
          <w:lang w:val="en-US"/>
        </w:rPr>
        <w:t>ctive inter</w:t>
      </w:r>
      <w:r w:rsidR="00C21FC1">
        <w:rPr>
          <w:i/>
          <w:sz w:val="24"/>
          <w:szCs w:val="24"/>
          <w:lang w:val="en-US"/>
        </w:rPr>
        <w:t>national institution and what is</w:t>
      </w:r>
      <w:r w:rsidR="001770BD">
        <w:rPr>
          <w:i/>
          <w:sz w:val="24"/>
          <w:szCs w:val="24"/>
          <w:lang w:val="en-US"/>
        </w:rPr>
        <w:t xml:space="preserve"> the role</w:t>
      </w:r>
      <w:bookmarkStart w:id="0" w:name="_GoBack"/>
      <w:bookmarkEnd w:id="0"/>
      <w:r w:rsidR="001770BD">
        <w:rPr>
          <w:i/>
          <w:sz w:val="24"/>
          <w:szCs w:val="24"/>
          <w:lang w:val="en-US"/>
        </w:rPr>
        <w:t xml:space="preserve"> of national governments</w:t>
      </w:r>
      <w:r w:rsidR="00FC702C" w:rsidRPr="001770BD">
        <w:rPr>
          <w:i/>
          <w:sz w:val="24"/>
          <w:szCs w:val="24"/>
          <w:lang w:val="en-US"/>
        </w:rPr>
        <w:t xml:space="preserve"> on this?</w:t>
      </w:r>
    </w:p>
    <w:p w14:paraId="244F6170" w14:textId="77777777" w:rsidR="00950407" w:rsidRDefault="00950407" w:rsidP="006B6F8D">
      <w:pPr>
        <w:jc w:val="both"/>
        <w:rPr>
          <w:sz w:val="24"/>
          <w:szCs w:val="24"/>
          <w:lang w:val="en-US"/>
        </w:rPr>
      </w:pPr>
    </w:p>
    <w:p w14:paraId="56939B5A" w14:textId="516E68C6" w:rsidR="000B238D" w:rsidRPr="00C02702" w:rsidRDefault="007546AD" w:rsidP="006B6F8D">
      <w:pPr>
        <w:jc w:val="both"/>
        <w:rPr>
          <w:sz w:val="24"/>
          <w:szCs w:val="24"/>
          <w:lang w:val="en-US"/>
        </w:rPr>
      </w:pPr>
      <w:r w:rsidRPr="00C02702">
        <w:rPr>
          <w:sz w:val="24"/>
          <w:szCs w:val="24"/>
          <w:lang w:val="en-US"/>
        </w:rPr>
        <w:t xml:space="preserve">This paper </w:t>
      </w:r>
      <w:r w:rsidR="001D6A63">
        <w:rPr>
          <w:sz w:val="24"/>
          <w:szCs w:val="24"/>
          <w:lang w:val="en-US"/>
        </w:rPr>
        <w:t xml:space="preserve">is a qualitative </w:t>
      </w:r>
      <w:r w:rsidR="00D93D3E" w:rsidRPr="00C02702">
        <w:rPr>
          <w:sz w:val="24"/>
          <w:szCs w:val="24"/>
          <w:lang w:val="en-US"/>
        </w:rPr>
        <w:t>study on reg</w:t>
      </w:r>
      <w:r w:rsidR="006C31F9" w:rsidRPr="00C02702">
        <w:rPr>
          <w:sz w:val="24"/>
          <w:szCs w:val="24"/>
          <w:lang w:val="en-US"/>
        </w:rPr>
        <w:t>ulating</w:t>
      </w:r>
      <w:r w:rsidR="00035CEE" w:rsidRPr="00C02702">
        <w:rPr>
          <w:sz w:val="24"/>
          <w:szCs w:val="24"/>
          <w:lang w:val="en-US"/>
        </w:rPr>
        <w:t xml:space="preserve"> SIFIs. However, comparative</w:t>
      </w:r>
      <w:r w:rsidR="00D93D3E" w:rsidRPr="00C02702">
        <w:rPr>
          <w:sz w:val="24"/>
          <w:szCs w:val="24"/>
          <w:lang w:val="en-US"/>
        </w:rPr>
        <w:t xml:space="preserve"> analysis is crucial to answer the research que</w:t>
      </w:r>
      <w:r w:rsidR="006C31F9" w:rsidRPr="00C02702">
        <w:rPr>
          <w:sz w:val="24"/>
          <w:szCs w:val="24"/>
          <w:lang w:val="en-US"/>
        </w:rPr>
        <w:t>stion of this thesis.  A</w:t>
      </w:r>
      <w:r w:rsidR="00D93D3E" w:rsidRPr="00C02702">
        <w:rPr>
          <w:sz w:val="24"/>
          <w:szCs w:val="24"/>
          <w:lang w:val="en-US"/>
        </w:rPr>
        <w:t xml:space="preserve">nalysis is done in a random way to assess on how EU </w:t>
      </w:r>
      <w:r w:rsidR="006655EE" w:rsidRPr="00C02702">
        <w:rPr>
          <w:sz w:val="24"/>
          <w:szCs w:val="24"/>
          <w:lang w:val="en-US"/>
        </w:rPr>
        <w:t xml:space="preserve">and its </w:t>
      </w:r>
      <w:r w:rsidR="00D93D3E" w:rsidRPr="00C02702">
        <w:rPr>
          <w:sz w:val="24"/>
          <w:szCs w:val="24"/>
          <w:lang w:val="en-US"/>
        </w:rPr>
        <w:t xml:space="preserve">Member States regulate SIFIs. </w:t>
      </w:r>
      <w:r w:rsidR="0092241D" w:rsidRPr="00C02702">
        <w:rPr>
          <w:sz w:val="24"/>
          <w:szCs w:val="24"/>
          <w:lang w:val="en-US"/>
        </w:rPr>
        <w:t xml:space="preserve">The selected theories </w:t>
      </w:r>
      <w:r w:rsidR="00A77298" w:rsidRPr="00C02702">
        <w:rPr>
          <w:sz w:val="24"/>
          <w:szCs w:val="24"/>
          <w:lang w:val="en-US"/>
        </w:rPr>
        <w:t xml:space="preserve">will explain the behavior </w:t>
      </w:r>
      <w:r w:rsidR="001504EE" w:rsidRPr="00C02702">
        <w:rPr>
          <w:sz w:val="24"/>
          <w:szCs w:val="24"/>
          <w:lang w:val="en-US"/>
        </w:rPr>
        <w:t xml:space="preserve">of the actors </w:t>
      </w:r>
      <w:r w:rsidR="00A77298" w:rsidRPr="00C02702">
        <w:rPr>
          <w:sz w:val="24"/>
          <w:szCs w:val="24"/>
          <w:lang w:val="en-US"/>
        </w:rPr>
        <w:t xml:space="preserve">from the institutional structure to domestic set up and down to the national level. </w:t>
      </w:r>
      <w:r w:rsidR="0074649F" w:rsidRPr="00C02702">
        <w:rPr>
          <w:sz w:val="24"/>
          <w:szCs w:val="24"/>
          <w:lang w:val="en-US"/>
        </w:rPr>
        <w:t>In order</w:t>
      </w:r>
      <w:r w:rsidR="000737D7" w:rsidRPr="00C02702">
        <w:rPr>
          <w:sz w:val="24"/>
          <w:szCs w:val="24"/>
          <w:lang w:val="en-US"/>
        </w:rPr>
        <w:t xml:space="preserve"> to compare the different degree of regulating</w:t>
      </w:r>
      <w:r w:rsidR="0074649F" w:rsidRPr="00C02702">
        <w:rPr>
          <w:sz w:val="24"/>
          <w:szCs w:val="24"/>
          <w:lang w:val="en-US"/>
        </w:rPr>
        <w:t xml:space="preserve"> SIFIs, the theory of </w:t>
      </w:r>
      <w:r w:rsidR="00A82D2B">
        <w:rPr>
          <w:sz w:val="24"/>
          <w:szCs w:val="24"/>
          <w:lang w:val="en-US"/>
        </w:rPr>
        <w:t>C</w:t>
      </w:r>
      <w:r w:rsidR="00CA5BFE" w:rsidRPr="00C02702">
        <w:rPr>
          <w:sz w:val="24"/>
          <w:szCs w:val="24"/>
          <w:lang w:val="en-US"/>
        </w:rPr>
        <w:t xml:space="preserve">onstructivist </w:t>
      </w:r>
      <w:r w:rsidR="00A82D2B">
        <w:rPr>
          <w:sz w:val="24"/>
          <w:szCs w:val="24"/>
          <w:lang w:val="en-US"/>
        </w:rPr>
        <w:t>I</w:t>
      </w:r>
      <w:r w:rsidR="0074649F" w:rsidRPr="00C02702">
        <w:rPr>
          <w:sz w:val="24"/>
          <w:szCs w:val="24"/>
          <w:lang w:val="en-US"/>
        </w:rPr>
        <w:t>nstitutionalism</w:t>
      </w:r>
      <w:r w:rsidR="00FC702C">
        <w:rPr>
          <w:sz w:val="24"/>
          <w:szCs w:val="24"/>
          <w:lang w:val="en-US"/>
        </w:rPr>
        <w:t xml:space="preserve"> (CI)</w:t>
      </w:r>
      <w:r w:rsidR="0074649F" w:rsidRPr="00C02702">
        <w:rPr>
          <w:sz w:val="24"/>
          <w:szCs w:val="24"/>
          <w:lang w:val="en-US"/>
        </w:rPr>
        <w:t xml:space="preserve"> </w:t>
      </w:r>
      <w:r w:rsidR="001D6A63">
        <w:rPr>
          <w:sz w:val="24"/>
          <w:szCs w:val="24"/>
          <w:lang w:val="en-US"/>
        </w:rPr>
        <w:t xml:space="preserve">will be applied </w:t>
      </w:r>
      <w:r w:rsidR="0074649F" w:rsidRPr="00C02702">
        <w:rPr>
          <w:sz w:val="24"/>
          <w:szCs w:val="24"/>
          <w:lang w:val="en-US"/>
        </w:rPr>
        <w:t xml:space="preserve">to describe the role of these institutions as initiator of these regulatory frameworks.  </w:t>
      </w:r>
      <w:r w:rsidR="00663069" w:rsidRPr="00C02702">
        <w:rPr>
          <w:sz w:val="24"/>
          <w:szCs w:val="24"/>
          <w:lang w:val="en-US"/>
        </w:rPr>
        <w:t xml:space="preserve">Basel Committee, Financial Stability Board, and the European Union will be analyzed as institutions. Even if EU served as a mediator on the regulatory process, still they will be considered as institutions. </w:t>
      </w:r>
      <w:r w:rsidR="00A82D2B" w:rsidRPr="0063505B">
        <w:rPr>
          <w:sz w:val="24"/>
          <w:szCs w:val="24"/>
          <w:lang w:val="en-US"/>
        </w:rPr>
        <w:t xml:space="preserve">Thus the effectiveness of these institutions depends on </w:t>
      </w:r>
      <w:r w:rsidR="00FC702C" w:rsidRPr="0063505B">
        <w:rPr>
          <w:sz w:val="24"/>
          <w:szCs w:val="24"/>
          <w:lang w:val="en-US"/>
        </w:rPr>
        <w:t xml:space="preserve">the influence of the rationalist behavior considering that </w:t>
      </w:r>
      <w:r w:rsidR="0006259B" w:rsidRPr="0063505B">
        <w:rPr>
          <w:sz w:val="24"/>
          <w:szCs w:val="24"/>
          <w:lang w:val="en-US"/>
        </w:rPr>
        <w:t xml:space="preserve">CI could not </w:t>
      </w:r>
      <w:r w:rsidR="00FC702C" w:rsidRPr="0063505B">
        <w:rPr>
          <w:sz w:val="24"/>
          <w:szCs w:val="24"/>
          <w:lang w:val="en-US"/>
        </w:rPr>
        <w:t>be perfect</w:t>
      </w:r>
      <w:r w:rsidR="0006259B" w:rsidRPr="0063505B">
        <w:rPr>
          <w:sz w:val="24"/>
          <w:szCs w:val="24"/>
          <w:lang w:val="en-US"/>
        </w:rPr>
        <w:t xml:space="preserve"> at all</w:t>
      </w:r>
      <w:r w:rsidR="00FC702C" w:rsidRPr="0063505B">
        <w:rPr>
          <w:sz w:val="24"/>
          <w:szCs w:val="24"/>
          <w:lang w:val="en-US"/>
        </w:rPr>
        <w:t xml:space="preserve">. </w:t>
      </w:r>
      <w:r w:rsidR="00A82D2B" w:rsidRPr="0063505B">
        <w:rPr>
          <w:sz w:val="24"/>
          <w:szCs w:val="24"/>
          <w:lang w:val="en-US"/>
        </w:rPr>
        <w:t xml:space="preserve">Rationalist Institutionalism (RI) gives insights on the limitation of </w:t>
      </w:r>
      <w:r w:rsidR="00FC702C" w:rsidRPr="0063505B">
        <w:rPr>
          <w:sz w:val="24"/>
          <w:szCs w:val="24"/>
          <w:lang w:val="en-US"/>
        </w:rPr>
        <w:t xml:space="preserve">these </w:t>
      </w:r>
      <w:r w:rsidR="00A82D2B" w:rsidRPr="0063505B">
        <w:rPr>
          <w:sz w:val="24"/>
          <w:szCs w:val="24"/>
          <w:lang w:val="en-US"/>
        </w:rPr>
        <w:t>regulatory institutions on establishing effective policy</w:t>
      </w:r>
      <w:r w:rsidR="0006259B" w:rsidRPr="0063505B">
        <w:rPr>
          <w:sz w:val="24"/>
          <w:szCs w:val="24"/>
          <w:lang w:val="en-US"/>
        </w:rPr>
        <w:t xml:space="preserve"> based on their preferences and choices</w:t>
      </w:r>
      <w:r w:rsidR="00A82D2B" w:rsidRPr="0063505B">
        <w:rPr>
          <w:sz w:val="24"/>
          <w:szCs w:val="24"/>
          <w:lang w:val="en-US"/>
        </w:rPr>
        <w:t>.</w:t>
      </w:r>
      <w:r w:rsidR="00FC702C" w:rsidRPr="00FC702C">
        <w:rPr>
          <w:color w:val="FF0000"/>
          <w:sz w:val="24"/>
          <w:szCs w:val="24"/>
          <w:lang w:val="en-US"/>
        </w:rPr>
        <w:t xml:space="preserve"> </w:t>
      </w:r>
      <w:r w:rsidR="00CD1367" w:rsidRPr="00C02702">
        <w:rPr>
          <w:sz w:val="24"/>
          <w:szCs w:val="24"/>
          <w:lang w:val="en-US"/>
        </w:rPr>
        <w:t xml:space="preserve">There are some beliefs that EU member states assert banking regulation according to their own discretion therefore framing banking regulation more favorable </w:t>
      </w:r>
      <w:r w:rsidR="00E14D45" w:rsidRPr="00C02702">
        <w:rPr>
          <w:sz w:val="24"/>
          <w:szCs w:val="24"/>
          <w:lang w:val="en-US"/>
        </w:rPr>
        <w:t xml:space="preserve">to their own SIFIs. </w:t>
      </w:r>
      <w:r w:rsidR="00FC702C">
        <w:rPr>
          <w:sz w:val="24"/>
          <w:szCs w:val="24"/>
          <w:lang w:val="en-US"/>
        </w:rPr>
        <w:t>E</w:t>
      </w:r>
      <w:r w:rsidR="00A92B4E">
        <w:rPr>
          <w:sz w:val="24"/>
          <w:szCs w:val="24"/>
          <w:lang w:val="en-US"/>
        </w:rPr>
        <w:t xml:space="preserve">conomic </w:t>
      </w:r>
      <w:r w:rsidR="00FC702C">
        <w:rPr>
          <w:sz w:val="24"/>
          <w:szCs w:val="24"/>
          <w:lang w:val="en-US"/>
        </w:rPr>
        <w:t>N</w:t>
      </w:r>
      <w:r w:rsidR="00A92B4E">
        <w:rPr>
          <w:sz w:val="24"/>
          <w:szCs w:val="24"/>
          <w:lang w:val="en-US"/>
        </w:rPr>
        <w:t>ationalism (EN)</w:t>
      </w:r>
      <w:r w:rsidR="00FC702C">
        <w:rPr>
          <w:sz w:val="24"/>
          <w:szCs w:val="24"/>
          <w:lang w:val="en-US"/>
        </w:rPr>
        <w:t xml:space="preserve"> </w:t>
      </w:r>
      <w:r w:rsidR="00E62051" w:rsidRPr="00C02702">
        <w:rPr>
          <w:sz w:val="24"/>
          <w:szCs w:val="24"/>
          <w:lang w:val="en-US"/>
        </w:rPr>
        <w:t>will he</w:t>
      </w:r>
      <w:r w:rsidR="00A92B4E">
        <w:rPr>
          <w:sz w:val="24"/>
          <w:szCs w:val="24"/>
          <w:lang w:val="en-US"/>
        </w:rPr>
        <w:t>lp us assess</w:t>
      </w:r>
      <w:r w:rsidR="00BA39CC" w:rsidRPr="00C02702">
        <w:rPr>
          <w:sz w:val="24"/>
          <w:szCs w:val="24"/>
          <w:lang w:val="en-US"/>
        </w:rPr>
        <w:t xml:space="preserve"> </w:t>
      </w:r>
      <w:r w:rsidR="00A92B4E">
        <w:rPr>
          <w:sz w:val="24"/>
          <w:szCs w:val="24"/>
          <w:lang w:val="en-US"/>
        </w:rPr>
        <w:t xml:space="preserve">the role and behavior of national governments </w:t>
      </w:r>
      <w:r w:rsidR="00E62051" w:rsidRPr="00C02702">
        <w:rPr>
          <w:sz w:val="24"/>
          <w:szCs w:val="24"/>
          <w:lang w:val="en-US"/>
        </w:rPr>
        <w:t xml:space="preserve">in terms of regulating SIFIs. </w:t>
      </w:r>
      <w:r w:rsidR="00A77298" w:rsidRPr="00C02702">
        <w:rPr>
          <w:sz w:val="24"/>
          <w:szCs w:val="24"/>
          <w:lang w:val="en-US"/>
        </w:rPr>
        <w:t xml:space="preserve">First, theories will be explained individually and why are they relevant to the explanation of this paper. </w:t>
      </w:r>
      <w:r w:rsidR="0093385C" w:rsidRPr="00C02702">
        <w:rPr>
          <w:sz w:val="24"/>
          <w:szCs w:val="24"/>
          <w:lang w:val="en-US"/>
        </w:rPr>
        <w:t xml:space="preserve">To have a plausible understanding of </w:t>
      </w:r>
      <w:r w:rsidR="0093385C" w:rsidRPr="00C02702">
        <w:rPr>
          <w:sz w:val="24"/>
          <w:szCs w:val="24"/>
          <w:lang w:val="en-US"/>
        </w:rPr>
        <w:lastRenderedPageBreak/>
        <w:t>what SIFIs are and how they function in the global financial market, this paper will assess first its role and then its distinguishing character</w:t>
      </w:r>
      <w:r w:rsidR="00826065">
        <w:rPr>
          <w:sz w:val="24"/>
          <w:szCs w:val="24"/>
          <w:lang w:val="en-US"/>
        </w:rPr>
        <w:t xml:space="preserve">istics. Here, we will take a short view about </w:t>
      </w:r>
      <w:r w:rsidR="00380C97">
        <w:rPr>
          <w:sz w:val="24"/>
          <w:szCs w:val="24"/>
          <w:lang w:val="en-US"/>
        </w:rPr>
        <w:t>SIFI</w:t>
      </w:r>
      <w:r w:rsidR="00C41055" w:rsidRPr="00C02702">
        <w:rPr>
          <w:sz w:val="24"/>
          <w:szCs w:val="24"/>
          <w:lang w:val="en-US"/>
        </w:rPr>
        <w:t>.</w:t>
      </w:r>
      <w:r w:rsidR="005A3372" w:rsidRPr="00C02702">
        <w:rPr>
          <w:sz w:val="24"/>
          <w:szCs w:val="24"/>
          <w:lang w:val="en-US"/>
        </w:rPr>
        <w:t xml:space="preserve"> However, it is not the responsibility of</w:t>
      </w:r>
      <w:r w:rsidR="00514FEE">
        <w:rPr>
          <w:sz w:val="24"/>
          <w:szCs w:val="24"/>
          <w:lang w:val="en-US"/>
        </w:rPr>
        <w:t xml:space="preserve"> this paper to explain</w:t>
      </w:r>
      <w:r w:rsidR="005A3372" w:rsidRPr="00C02702">
        <w:rPr>
          <w:sz w:val="24"/>
          <w:szCs w:val="24"/>
          <w:lang w:val="en-US"/>
        </w:rPr>
        <w:t xml:space="preserve"> the methodology on how to measure systemic risks.</w:t>
      </w:r>
      <w:r w:rsidR="00C41055" w:rsidRPr="00C02702">
        <w:rPr>
          <w:sz w:val="24"/>
          <w:szCs w:val="24"/>
          <w:lang w:val="en-US"/>
        </w:rPr>
        <w:t xml:space="preserve"> </w:t>
      </w:r>
      <w:r w:rsidR="00751FFD" w:rsidRPr="00C02702">
        <w:rPr>
          <w:sz w:val="24"/>
          <w:szCs w:val="24"/>
          <w:lang w:val="en-US"/>
        </w:rPr>
        <w:t>The next part</w:t>
      </w:r>
      <w:r w:rsidR="001A393C" w:rsidRPr="00C02702">
        <w:rPr>
          <w:sz w:val="24"/>
          <w:szCs w:val="24"/>
          <w:lang w:val="en-US"/>
        </w:rPr>
        <w:t xml:space="preserve">s will reveal how SIFIs are being treated in the international level, the domestic level, and the </w:t>
      </w:r>
      <w:r w:rsidR="000B4125">
        <w:rPr>
          <w:sz w:val="24"/>
          <w:szCs w:val="24"/>
          <w:lang w:val="en-US"/>
        </w:rPr>
        <w:t>national level. In this part, t</w:t>
      </w:r>
      <w:r w:rsidR="00751FFD" w:rsidRPr="00C02702">
        <w:rPr>
          <w:sz w:val="24"/>
          <w:szCs w:val="24"/>
          <w:lang w:val="en-US"/>
        </w:rPr>
        <w:t>he regulatory de</w:t>
      </w:r>
      <w:r w:rsidR="000B4125">
        <w:rPr>
          <w:sz w:val="24"/>
          <w:szCs w:val="24"/>
          <w:lang w:val="en-US"/>
        </w:rPr>
        <w:t xml:space="preserve">sign in the international level will be examined </w:t>
      </w:r>
      <w:r w:rsidR="00751FFD" w:rsidRPr="00C02702">
        <w:rPr>
          <w:sz w:val="24"/>
          <w:szCs w:val="24"/>
          <w:lang w:val="en-US"/>
        </w:rPr>
        <w:t>giving insights on the framework set by Basel Committee on Banking Supervision. Then it will shed light on the coordinating policy set by the Financial Stability Board</w:t>
      </w:r>
      <w:r w:rsidR="00A1567A" w:rsidRPr="00C02702">
        <w:rPr>
          <w:sz w:val="24"/>
          <w:szCs w:val="24"/>
          <w:lang w:val="en-US"/>
        </w:rPr>
        <w:t xml:space="preserve"> for the G-20 member states (which is also applicable to non-members)</w:t>
      </w:r>
      <w:r w:rsidR="00751FFD" w:rsidRPr="00C02702">
        <w:rPr>
          <w:sz w:val="24"/>
          <w:szCs w:val="24"/>
          <w:lang w:val="en-US"/>
        </w:rPr>
        <w:t xml:space="preserve">. </w:t>
      </w:r>
      <w:r w:rsidR="001A393C" w:rsidRPr="00C02702">
        <w:rPr>
          <w:sz w:val="24"/>
          <w:szCs w:val="24"/>
          <w:lang w:val="en-US"/>
        </w:rPr>
        <w:t>In the domestic level, this paper will look at how the European Union designs its own regulatory framework in conjunction with the international regulatory bodies.</w:t>
      </w:r>
      <w:r w:rsidR="0093385C" w:rsidRPr="00C02702">
        <w:rPr>
          <w:sz w:val="24"/>
          <w:szCs w:val="24"/>
          <w:lang w:val="en-US"/>
        </w:rPr>
        <w:t xml:space="preserve"> </w:t>
      </w:r>
      <w:r w:rsidR="00647376" w:rsidRPr="0063505B">
        <w:rPr>
          <w:sz w:val="24"/>
          <w:szCs w:val="24"/>
          <w:lang w:val="en-US"/>
        </w:rPr>
        <w:t>In order to test i</w:t>
      </w:r>
      <w:r w:rsidR="001D6708" w:rsidRPr="0063505B">
        <w:rPr>
          <w:sz w:val="24"/>
          <w:szCs w:val="24"/>
          <w:lang w:val="en-US"/>
        </w:rPr>
        <w:t xml:space="preserve">f there is an interaction </w:t>
      </w:r>
      <w:r w:rsidR="007547F8" w:rsidRPr="0063505B">
        <w:rPr>
          <w:sz w:val="24"/>
          <w:szCs w:val="24"/>
          <w:lang w:val="en-US"/>
        </w:rPr>
        <w:t>between CI and EN</w:t>
      </w:r>
      <w:r w:rsidR="009419A7" w:rsidRPr="0063505B">
        <w:rPr>
          <w:sz w:val="24"/>
          <w:szCs w:val="24"/>
          <w:lang w:val="en-US"/>
        </w:rPr>
        <w:t xml:space="preserve"> or not, </w:t>
      </w:r>
      <w:r w:rsidR="007547F8" w:rsidRPr="0063505B">
        <w:rPr>
          <w:sz w:val="24"/>
          <w:szCs w:val="24"/>
          <w:lang w:val="en-US"/>
        </w:rPr>
        <w:t xml:space="preserve">or if RI </w:t>
      </w:r>
      <w:r w:rsidR="0063505B" w:rsidRPr="0063505B">
        <w:rPr>
          <w:sz w:val="24"/>
          <w:szCs w:val="24"/>
          <w:lang w:val="en-US"/>
        </w:rPr>
        <w:t xml:space="preserve">place some limitation </w:t>
      </w:r>
      <w:r w:rsidR="007547F8" w:rsidRPr="0063505B">
        <w:rPr>
          <w:sz w:val="24"/>
          <w:szCs w:val="24"/>
          <w:lang w:val="en-US"/>
        </w:rPr>
        <w:t>on the eff</w:t>
      </w:r>
      <w:r w:rsidR="00226E19" w:rsidRPr="0063505B">
        <w:rPr>
          <w:sz w:val="24"/>
          <w:szCs w:val="24"/>
          <w:lang w:val="en-US"/>
        </w:rPr>
        <w:t>ectiveness of these actors</w:t>
      </w:r>
      <w:r w:rsidR="00FD6260">
        <w:rPr>
          <w:sz w:val="24"/>
          <w:szCs w:val="24"/>
          <w:lang w:val="en-US"/>
        </w:rPr>
        <w:t>,</w:t>
      </w:r>
      <w:r w:rsidR="007547F8">
        <w:rPr>
          <w:sz w:val="24"/>
          <w:szCs w:val="24"/>
          <w:lang w:val="en-US"/>
        </w:rPr>
        <w:t xml:space="preserve"> </w:t>
      </w:r>
      <w:r w:rsidR="009419A7">
        <w:rPr>
          <w:sz w:val="24"/>
          <w:szCs w:val="24"/>
          <w:lang w:val="en-US"/>
        </w:rPr>
        <w:t>this thesis has</w:t>
      </w:r>
      <w:r w:rsidR="00647376" w:rsidRPr="00C02702">
        <w:rPr>
          <w:sz w:val="24"/>
          <w:szCs w:val="24"/>
          <w:lang w:val="en-US"/>
        </w:rPr>
        <w:t xml:space="preserve"> provid</w:t>
      </w:r>
      <w:r w:rsidR="00777978" w:rsidRPr="00C02702">
        <w:rPr>
          <w:sz w:val="24"/>
          <w:szCs w:val="24"/>
          <w:lang w:val="en-US"/>
        </w:rPr>
        <w:t xml:space="preserve">ed some variables to be tested (based on the meta-regulation set by Basel Committee). </w:t>
      </w:r>
      <w:r w:rsidR="00647376" w:rsidRPr="00C02702">
        <w:rPr>
          <w:sz w:val="24"/>
          <w:szCs w:val="24"/>
          <w:lang w:val="en-US"/>
        </w:rPr>
        <w:t>These variables will be represented by Directives or Regulations</w:t>
      </w:r>
      <w:r w:rsidR="00CF549D" w:rsidRPr="00C02702">
        <w:rPr>
          <w:sz w:val="24"/>
          <w:szCs w:val="24"/>
          <w:lang w:val="en-US"/>
        </w:rPr>
        <w:t xml:space="preserve"> in the EU</w:t>
      </w:r>
      <w:r w:rsidR="00647376" w:rsidRPr="00C02702">
        <w:rPr>
          <w:sz w:val="24"/>
          <w:szCs w:val="24"/>
          <w:lang w:val="en-US"/>
        </w:rPr>
        <w:t xml:space="preserve"> </w:t>
      </w:r>
      <w:r w:rsidR="00CF549D" w:rsidRPr="00C02702">
        <w:rPr>
          <w:sz w:val="24"/>
          <w:szCs w:val="24"/>
          <w:lang w:val="en-US"/>
        </w:rPr>
        <w:t>adapted</w:t>
      </w:r>
      <w:r w:rsidR="00647376" w:rsidRPr="00C02702">
        <w:rPr>
          <w:sz w:val="24"/>
          <w:szCs w:val="24"/>
          <w:lang w:val="en-US"/>
        </w:rPr>
        <w:t xml:space="preserve"> specifically for SIFIs. </w:t>
      </w:r>
      <w:r w:rsidR="00251C4D" w:rsidRPr="00C02702">
        <w:rPr>
          <w:sz w:val="24"/>
          <w:szCs w:val="24"/>
          <w:lang w:val="en-US"/>
        </w:rPr>
        <w:t>Through these</w:t>
      </w:r>
      <w:r w:rsidR="0093385C" w:rsidRPr="00C02702">
        <w:rPr>
          <w:sz w:val="24"/>
          <w:szCs w:val="24"/>
          <w:lang w:val="en-US"/>
        </w:rPr>
        <w:t>, we will</w:t>
      </w:r>
      <w:r w:rsidR="001A393C" w:rsidRPr="00C02702">
        <w:rPr>
          <w:sz w:val="24"/>
          <w:szCs w:val="24"/>
          <w:lang w:val="en-US"/>
        </w:rPr>
        <w:t xml:space="preserve"> examine</w:t>
      </w:r>
      <w:r w:rsidR="0093385C" w:rsidRPr="00C02702">
        <w:rPr>
          <w:sz w:val="24"/>
          <w:szCs w:val="24"/>
          <w:lang w:val="en-US"/>
        </w:rPr>
        <w:t xml:space="preserve"> the power of EU regulatory bodies in implementing international financial standards</w:t>
      </w:r>
      <w:r w:rsidR="0093385C" w:rsidRPr="006777A1">
        <w:rPr>
          <w:sz w:val="24"/>
          <w:szCs w:val="24"/>
          <w:lang w:val="en-US"/>
        </w:rPr>
        <w:t xml:space="preserve">. </w:t>
      </w:r>
      <w:r w:rsidR="00F863BA" w:rsidRPr="006777A1">
        <w:rPr>
          <w:sz w:val="24"/>
          <w:szCs w:val="24"/>
          <w:lang w:val="en-US"/>
        </w:rPr>
        <w:t xml:space="preserve">In the EU and global level, this thesis will examine the strength of these institutions (CI influence) and its limitations (RI Influence). </w:t>
      </w:r>
      <w:r w:rsidR="0093385C" w:rsidRPr="006777A1">
        <w:rPr>
          <w:sz w:val="24"/>
          <w:szCs w:val="24"/>
          <w:lang w:val="en-US"/>
        </w:rPr>
        <w:t>In the nati</w:t>
      </w:r>
      <w:r w:rsidR="0076625D" w:rsidRPr="006777A1">
        <w:rPr>
          <w:sz w:val="24"/>
          <w:szCs w:val="24"/>
          <w:lang w:val="en-US"/>
        </w:rPr>
        <w:t xml:space="preserve">onal level, we will see </w:t>
      </w:r>
      <w:r w:rsidR="00847E49" w:rsidRPr="006777A1">
        <w:rPr>
          <w:sz w:val="24"/>
          <w:szCs w:val="24"/>
          <w:lang w:val="en-US"/>
        </w:rPr>
        <w:t>how far</w:t>
      </w:r>
      <w:r w:rsidR="003F17D6" w:rsidRPr="006777A1">
        <w:rPr>
          <w:sz w:val="24"/>
          <w:szCs w:val="24"/>
          <w:lang w:val="en-US"/>
        </w:rPr>
        <w:t xml:space="preserve"> </w:t>
      </w:r>
      <w:r w:rsidR="00C41055" w:rsidRPr="006777A1">
        <w:rPr>
          <w:sz w:val="24"/>
          <w:szCs w:val="24"/>
          <w:lang w:val="en-US"/>
        </w:rPr>
        <w:t>the cooperation</w:t>
      </w:r>
      <w:r w:rsidR="001504EE" w:rsidRPr="006777A1">
        <w:rPr>
          <w:sz w:val="24"/>
          <w:szCs w:val="24"/>
          <w:lang w:val="en-US"/>
        </w:rPr>
        <w:t xml:space="preserve"> and commitments </w:t>
      </w:r>
      <w:r w:rsidR="00C41055" w:rsidRPr="006777A1">
        <w:rPr>
          <w:sz w:val="24"/>
          <w:szCs w:val="24"/>
          <w:lang w:val="en-US"/>
        </w:rPr>
        <w:t>of M</w:t>
      </w:r>
      <w:r w:rsidR="003F17D6" w:rsidRPr="006777A1">
        <w:rPr>
          <w:sz w:val="24"/>
          <w:szCs w:val="24"/>
          <w:lang w:val="en-US"/>
        </w:rPr>
        <w:t>ember States</w:t>
      </w:r>
      <w:r w:rsidR="00777978" w:rsidRPr="006777A1">
        <w:rPr>
          <w:sz w:val="24"/>
          <w:szCs w:val="24"/>
          <w:lang w:val="en-US"/>
        </w:rPr>
        <w:t xml:space="preserve"> </w:t>
      </w:r>
      <w:r w:rsidR="00F863BA" w:rsidRPr="006777A1">
        <w:rPr>
          <w:sz w:val="24"/>
          <w:szCs w:val="24"/>
          <w:lang w:val="en-US"/>
        </w:rPr>
        <w:t xml:space="preserve">(EN influence) </w:t>
      </w:r>
      <w:r w:rsidR="00C41055" w:rsidRPr="006777A1">
        <w:rPr>
          <w:sz w:val="24"/>
          <w:szCs w:val="24"/>
          <w:lang w:val="en-US"/>
        </w:rPr>
        <w:t xml:space="preserve">when it comes to </w:t>
      </w:r>
      <w:r w:rsidR="001504EE" w:rsidRPr="006777A1">
        <w:rPr>
          <w:sz w:val="24"/>
          <w:szCs w:val="24"/>
          <w:lang w:val="en-US"/>
        </w:rPr>
        <w:t xml:space="preserve">adhering </w:t>
      </w:r>
      <w:r w:rsidR="00C41055" w:rsidRPr="006777A1">
        <w:rPr>
          <w:sz w:val="24"/>
          <w:szCs w:val="24"/>
          <w:lang w:val="en-US"/>
        </w:rPr>
        <w:t>financial market regulations</w:t>
      </w:r>
      <w:r w:rsidR="00F863BA" w:rsidRPr="006777A1">
        <w:rPr>
          <w:sz w:val="24"/>
          <w:szCs w:val="24"/>
          <w:lang w:val="en-US"/>
        </w:rPr>
        <w:t xml:space="preserve"> and what hinders them to comply.</w:t>
      </w:r>
      <w:r w:rsidR="00E24AA6" w:rsidRPr="006777A1">
        <w:rPr>
          <w:sz w:val="24"/>
          <w:szCs w:val="24"/>
          <w:lang w:val="en-US"/>
        </w:rPr>
        <w:t xml:space="preserve"> </w:t>
      </w:r>
      <w:r w:rsidR="0035127F" w:rsidRPr="006777A1">
        <w:rPr>
          <w:sz w:val="24"/>
          <w:szCs w:val="24"/>
          <w:lang w:val="en-US"/>
        </w:rPr>
        <w:t>This will</w:t>
      </w:r>
      <w:r w:rsidR="00E24AA6" w:rsidRPr="006777A1">
        <w:rPr>
          <w:sz w:val="24"/>
          <w:szCs w:val="24"/>
          <w:lang w:val="en-US"/>
        </w:rPr>
        <w:t xml:space="preserve"> give insights on</w:t>
      </w:r>
      <w:r w:rsidR="00847E49" w:rsidRPr="006777A1">
        <w:rPr>
          <w:sz w:val="24"/>
          <w:szCs w:val="24"/>
          <w:lang w:val="en-US"/>
        </w:rPr>
        <w:t xml:space="preserve"> </w:t>
      </w:r>
      <w:r w:rsidR="00806D6E" w:rsidRPr="006777A1">
        <w:rPr>
          <w:sz w:val="24"/>
          <w:szCs w:val="24"/>
          <w:lang w:val="en-US"/>
        </w:rPr>
        <w:t>the level of cooperation</w:t>
      </w:r>
      <w:r w:rsidR="00847E49" w:rsidRPr="006777A1">
        <w:rPr>
          <w:sz w:val="24"/>
          <w:szCs w:val="24"/>
          <w:lang w:val="en-US"/>
        </w:rPr>
        <w:t xml:space="preserve"> by the Member States to implement financial regulation in their respective </w:t>
      </w:r>
      <w:r w:rsidR="00F81C6D" w:rsidRPr="006777A1">
        <w:rPr>
          <w:sz w:val="24"/>
          <w:szCs w:val="24"/>
          <w:lang w:val="en-US"/>
        </w:rPr>
        <w:t>area of responsibility.</w:t>
      </w:r>
      <w:r w:rsidR="00C41055" w:rsidRPr="006777A1">
        <w:rPr>
          <w:sz w:val="24"/>
          <w:szCs w:val="24"/>
          <w:lang w:val="en-US"/>
        </w:rPr>
        <w:t xml:space="preserve"> </w:t>
      </w:r>
      <w:r w:rsidR="004F0171" w:rsidRPr="006777A1">
        <w:rPr>
          <w:sz w:val="24"/>
          <w:szCs w:val="24"/>
          <w:lang w:val="en-US"/>
        </w:rPr>
        <w:t>Assessment of regulatory mechanisms will only be limited to banking regulation to serve the purpose of this thesis.</w:t>
      </w:r>
      <w:r w:rsidR="006C615F" w:rsidRPr="006777A1">
        <w:rPr>
          <w:sz w:val="24"/>
          <w:szCs w:val="24"/>
          <w:lang w:val="en-US"/>
        </w:rPr>
        <w:t xml:space="preserve"> </w:t>
      </w:r>
      <w:r w:rsidR="00E03BE0" w:rsidRPr="00C02702">
        <w:rPr>
          <w:sz w:val="24"/>
          <w:szCs w:val="24"/>
          <w:lang w:val="en-US"/>
        </w:rPr>
        <w:t>Other regulations on financial market such as regulation affecting insurance companies are not discussed in this paper.</w:t>
      </w:r>
      <w:r w:rsidR="00BA39CC" w:rsidRPr="00C02702">
        <w:rPr>
          <w:sz w:val="24"/>
          <w:szCs w:val="24"/>
          <w:lang w:val="en-US"/>
        </w:rPr>
        <w:t xml:space="preserve"> </w:t>
      </w:r>
    </w:p>
    <w:p w14:paraId="0CC6E1C7" w14:textId="77777777" w:rsidR="00524111" w:rsidRDefault="00524111" w:rsidP="006B6F8D">
      <w:pPr>
        <w:ind w:firstLine="708"/>
        <w:jc w:val="both"/>
        <w:rPr>
          <w:b/>
          <w:sz w:val="24"/>
          <w:szCs w:val="24"/>
          <w:lang w:val="en-US"/>
        </w:rPr>
      </w:pPr>
    </w:p>
    <w:p w14:paraId="3ECEB473" w14:textId="0C726AAB" w:rsidR="00777978" w:rsidRDefault="00B24DFC" w:rsidP="006B6F8D">
      <w:pPr>
        <w:ind w:firstLine="708"/>
        <w:jc w:val="both"/>
        <w:rPr>
          <w:b/>
          <w:sz w:val="24"/>
          <w:szCs w:val="24"/>
          <w:lang w:val="en-US"/>
        </w:rPr>
      </w:pPr>
      <w:r w:rsidRPr="00C02702">
        <w:rPr>
          <w:b/>
          <w:sz w:val="24"/>
          <w:szCs w:val="24"/>
          <w:lang w:val="en-US"/>
        </w:rPr>
        <w:t xml:space="preserve">Most Similar System Design </w:t>
      </w:r>
      <w:r w:rsidR="00830B07" w:rsidRPr="00C02702">
        <w:rPr>
          <w:b/>
          <w:sz w:val="24"/>
          <w:szCs w:val="24"/>
          <w:lang w:val="en-US"/>
        </w:rPr>
        <w:t>in a comparative method</w:t>
      </w:r>
    </w:p>
    <w:p w14:paraId="6AAA029E" w14:textId="67B3C8E7" w:rsidR="00880E14" w:rsidRPr="00B56CC0" w:rsidRDefault="004D72B6" w:rsidP="006B6F8D">
      <w:pPr>
        <w:jc w:val="both"/>
        <w:rPr>
          <w:sz w:val="24"/>
          <w:szCs w:val="24"/>
          <w:lang w:val="en-US"/>
        </w:rPr>
      </w:pPr>
      <w:r>
        <w:rPr>
          <w:sz w:val="24"/>
          <w:szCs w:val="24"/>
          <w:lang w:val="en-US"/>
        </w:rPr>
        <w:t xml:space="preserve">In order to answer the questions </w:t>
      </w:r>
      <w:r w:rsidR="001D6708" w:rsidRPr="00C02702">
        <w:rPr>
          <w:sz w:val="24"/>
          <w:szCs w:val="24"/>
          <w:lang w:val="en-US"/>
        </w:rPr>
        <w:t xml:space="preserve">of </w:t>
      </w:r>
      <w:r>
        <w:rPr>
          <w:sz w:val="24"/>
          <w:szCs w:val="24"/>
          <w:lang w:val="en-US"/>
        </w:rPr>
        <w:t xml:space="preserve">this research, </w:t>
      </w:r>
      <w:r w:rsidR="00B24DFC" w:rsidRPr="00C02702">
        <w:rPr>
          <w:sz w:val="24"/>
          <w:szCs w:val="24"/>
          <w:lang w:val="en-US"/>
        </w:rPr>
        <w:t xml:space="preserve">empirics </w:t>
      </w:r>
      <w:r>
        <w:rPr>
          <w:sz w:val="24"/>
          <w:szCs w:val="24"/>
          <w:lang w:val="en-US"/>
        </w:rPr>
        <w:t xml:space="preserve">will be assessed </w:t>
      </w:r>
      <w:r w:rsidR="00B24DFC" w:rsidRPr="00C02702">
        <w:rPr>
          <w:sz w:val="24"/>
          <w:szCs w:val="24"/>
          <w:lang w:val="en-US"/>
        </w:rPr>
        <w:t>using the Most Similar System Design</w:t>
      </w:r>
      <w:r w:rsidR="001D6708" w:rsidRPr="00C02702">
        <w:rPr>
          <w:sz w:val="24"/>
          <w:szCs w:val="24"/>
          <w:lang w:val="en-US"/>
        </w:rPr>
        <w:t xml:space="preserve">. </w:t>
      </w:r>
      <w:r w:rsidR="00513943" w:rsidRPr="00C02702">
        <w:rPr>
          <w:sz w:val="24"/>
          <w:szCs w:val="24"/>
          <w:lang w:val="en-US"/>
        </w:rPr>
        <w:t xml:space="preserve">Adapted from Mills´ </w:t>
      </w:r>
      <w:r w:rsidR="00513943" w:rsidRPr="00C02702">
        <w:rPr>
          <w:i/>
          <w:sz w:val="24"/>
          <w:szCs w:val="24"/>
          <w:lang w:val="en-US"/>
        </w:rPr>
        <w:t>System of Logic</w:t>
      </w:r>
      <w:r w:rsidR="001D6708" w:rsidRPr="00C02702">
        <w:rPr>
          <w:sz w:val="24"/>
          <w:szCs w:val="24"/>
          <w:lang w:val="en-US"/>
        </w:rPr>
        <w:t xml:space="preserve"> this method is one of</w:t>
      </w:r>
      <w:r w:rsidR="004F03F1" w:rsidRPr="00C02702">
        <w:rPr>
          <w:sz w:val="24"/>
          <w:szCs w:val="24"/>
          <w:lang w:val="en-US"/>
        </w:rPr>
        <w:t xml:space="preserve"> the most common met</w:t>
      </w:r>
      <w:r w:rsidR="00206AE6" w:rsidRPr="00C02702">
        <w:rPr>
          <w:sz w:val="24"/>
          <w:szCs w:val="24"/>
          <w:lang w:val="en-US"/>
        </w:rPr>
        <w:t>hodologies</w:t>
      </w:r>
      <w:r w:rsidR="00251C4D" w:rsidRPr="00C02702">
        <w:rPr>
          <w:sz w:val="24"/>
          <w:szCs w:val="24"/>
          <w:lang w:val="en-US"/>
        </w:rPr>
        <w:t xml:space="preserve"> in social science</w:t>
      </w:r>
      <w:r w:rsidR="006F6964" w:rsidRPr="00C02702">
        <w:rPr>
          <w:sz w:val="24"/>
          <w:szCs w:val="24"/>
          <w:lang w:val="en-US"/>
        </w:rPr>
        <w:t xml:space="preserve"> and comparative politics</w:t>
      </w:r>
      <w:r w:rsidR="00251C4D" w:rsidRPr="00C02702">
        <w:rPr>
          <w:sz w:val="24"/>
          <w:szCs w:val="24"/>
          <w:lang w:val="en-US"/>
        </w:rPr>
        <w:t xml:space="preserve"> that find</w:t>
      </w:r>
      <w:r w:rsidR="006777A1">
        <w:rPr>
          <w:sz w:val="24"/>
          <w:szCs w:val="24"/>
          <w:lang w:val="en-US"/>
        </w:rPr>
        <w:t>s</w:t>
      </w:r>
      <w:r w:rsidR="00251C4D" w:rsidRPr="00C02702">
        <w:rPr>
          <w:sz w:val="24"/>
          <w:szCs w:val="24"/>
          <w:lang w:val="en-US"/>
        </w:rPr>
        <w:t xml:space="preserve"> out and investigate</w:t>
      </w:r>
      <w:r w:rsidR="006777A1">
        <w:rPr>
          <w:sz w:val="24"/>
          <w:szCs w:val="24"/>
          <w:lang w:val="en-US"/>
        </w:rPr>
        <w:t>s</w:t>
      </w:r>
      <w:r w:rsidR="00251C4D" w:rsidRPr="00C02702">
        <w:rPr>
          <w:sz w:val="24"/>
          <w:szCs w:val="24"/>
          <w:lang w:val="en-US"/>
        </w:rPr>
        <w:t xml:space="preserve"> relationships within a </w:t>
      </w:r>
      <w:r w:rsidR="000866DB" w:rsidRPr="00C02702">
        <w:rPr>
          <w:sz w:val="24"/>
          <w:szCs w:val="24"/>
          <w:lang w:val="en-US"/>
        </w:rPr>
        <w:t>c</w:t>
      </w:r>
      <w:r w:rsidR="00251C4D" w:rsidRPr="00C02702">
        <w:rPr>
          <w:sz w:val="24"/>
          <w:szCs w:val="24"/>
          <w:lang w:val="en-US"/>
        </w:rPr>
        <w:t>luster of actors.</w:t>
      </w:r>
      <w:r w:rsidR="00180A91" w:rsidRPr="00C02702">
        <w:rPr>
          <w:sz w:val="24"/>
          <w:szCs w:val="24"/>
          <w:lang w:val="en-US"/>
        </w:rPr>
        <w:t xml:space="preserve"> </w:t>
      </w:r>
      <w:r w:rsidR="00206AE6" w:rsidRPr="00C02702">
        <w:rPr>
          <w:sz w:val="24"/>
          <w:szCs w:val="24"/>
          <w:lang w:val="en-US"/>
        </w:rPr>
        <w:t>C</w:t>
      </w:r>
      <w:r w:rsidR="000866DB" w:rsidRPr="00C02702">
        <w:rPr>
          <w:sz w:val="24"/>
          <w:szCs w:val="24"/>
          <w:lang w:val="en-US"/>
        </w:rPr>
        <w:t xml:space="preserve">omparative </w:t>
      </w:r>
      <w:r w:rsidR="00206AE6" w:rsidRPr="00C02702">
        <w:rPr>
          <w:sz w:val="24"/>
          <w:szCs w:val="24"/>
          <w:lang w:val="en-US"/>
        </w:rPr>
        <w:t xml:space="preserve">methodology </w:t>
      </w:r>
      <w:r w:rsidR="000866DB" w:rsidRPr="00C02702">
        <w:rPr>
          <w:sz w:val="24"/>
          <w:szCs w:val="24"/>
          <w:lang w:val="en-US"/>
        </w:rPr>
        <w:t>is widely used in political science because it served as the best alternative to experimental science</w:t>
      </w:r>
      <w:r w:rsidR="000866DB" w:rsidRPr="00C02702">
        <w:rPr>
          <w:rStyle w:val="Funotenzeichen"/>
          <w:sz w:val="24"/>
          <w:szCs w:val="24"/>
          <w:lang w:val="en-US"/>
        </w:rPr>
        <w:footnoteReference w:id="7"/>
      </w:r>
      <w:r w:rsidR="00206AE6" w:rsidRPr="00C02702">
        <w:rPr>
          <w:sz w:val="24"/>
          <w:szCs w:val="24"/>
          <w:lang w:val="en-US"/>
        </w:rPr>
        <w:t xml:space="preserve">. </w:t>
      </w:r>
      <w:r w:rsidR="00B24DFC" w:rsidRPr="00C02702">
        <w:rPr>
          <w:sz w:val="24"/>
          <w:szCs w:val="24"/>
          <w:lang w:val="en-US"/>
        </w:rPr>
        <w:t xml:space="preserve">Application of MSSD </w:t>
      </w:r>
      <w:r w:rsidR="00075407" w:rsidRPr="00C02702">
        <w:rPr>
          <w:sz w:val="24"/>
          <w:szCs w:val="24"/>
          <w:lang w:val="en-US"/>
        </w:rPr>
        <w:t xml:space="preserve">will help researcher </w:t>
      </w:r>
      <w:r w:rsidR="00167EB8" w:rsidRPr="00C02702">
        <w:rPr>
          <w:sz w:val="24"/>
          <w:szCs w:val="24"/>
          <w:lang w:val="en-US"/>
        </w:rPr>
        <w:t xml:space="preserve">clarify </w:t>
      </w:r>
      <w:r w:rsidR="00626430" w:rsidRPr="00C02702">
        <w:rPr>
          <w:sz w:val="24"/>
          <w:szCs w:val="24"/>
          <w:lang w:val="en-US"/>
        </w:rPr>
        <w:t>validity of</w:t>
      </w:r>
      <w:r w:rsidR="00167EB8" w:rsidRPr="00C02702">
        <w:rPr>
          <w:sz w:val="24"/>
          <w:szCs w:val="24"/>
          <w:lang w:val="en-US"/>
        </w:rPr>
        <w:t xml:space="preserve"> theories applied in a scientific research</w:t>
      </w:r>
      <w:r w:rsidR="00075407" w:rsidRPr="00C02702">
        <w:rPr>
          <w:sz w:val="24"/>
          <w:szCs w:val="24"/>
          <w:lang w:val="en-US"/>
        </w:rPr>
        <w:t xml:space="preserve">. </w:t>
      </w:r>
      <w:r w:rsidR="001D6708" w:rsidRPr="00C02702">
        <w:rPr>
          <w:sz w:val="24"/>
          <w:szCs w:val="24"/>
          <w:lang w:val="en-US"/>
        </w:rPr>
        <w:t>T</w:t>
      </w:r>
      <w:r w:rsidR="00C0437F" w:rsidRPr="00C02702">
        <w:rPr>
          <w:sz w:val="24"/>
          <w:szCs w:val="24"/>
          <w:lang w:val="en-US"/>
        </w:rPr>
        <w:t>he chosen objects should be similar except the phenomenon being researched to keep the stability of the variables</w:t>
      </w:r>
      <w:r w:rsidR="00C0437F" w:rsidRPr="00C02702">
        <w:rPr>
          <w:rStyle w:val="Funotenzeichen"/>
          <w:sz w:val="24"/>
          <w:szCs w:val="24"/>
          <w:lang w:val="en-US"/>
        </w:rPr>
        <w:footnoteReference w:id="8"/>
      </w:r>
      <w:r w:rsidR="00C0437F" w:rsidRPr="00C02702">
        <w:rPr>
          <w:sz w:val="24"/>
          <w:szCs w:val="24"/>
          <w:lang w:val="en-US"/>
        </w:rPr>
        <w:t xml:space="preserve"> . </w:t>
      </w:r>
      <w:r w:rsidR="00884D42" w:rsidRPr="00C02702">
        <w:rPr>
          <w:sz w:val="24"/>
          <w:szCs w:val="24"/>
          <w:lang w:val="en-US"/>
        </w:rPr>
        <w:t xml:space="preserve">In order to test </w:t>
      </w:r>
      <w:r w:rsidR="00C70EBC" w:rsidRPr="00C02702">
        <w:rPr>
          <w:sz w:val="24"/>
          <w:szCs w:val="24"/>
          <w:lang w:val="en-US"/>
        </w:rPr>
        <w:t>the v</w:t>
      </w:r>
      <w:r w:rsidR="00BA39CC" w:rsidRPr="00C02702">
        <w:rPr>
          <w:sz w:val="24"/>
          <w:szCs w:val="24"/>
          <w:lang w:val="en-US"/>
        </w:rPr>
        <w:t>alidity of its theory, MSSD</w:t>
      </w:r>
      <w:r w:rsidR="00884D42" w:rsidRPr="00C02702">
        <w:rPr>
          <w:sz w:val="24"/>
          <w:szCs w:val="24"/>
          <w:lang w:val="en-US"/>
        </w:rPr>
        <w:t xml:space="preserve"> test</w:t>
      </w:r>
      <w:r w:rsidR="00C70EBC" w:rsidRPr="00C02702">
        <w:rPr>
          <w:sz w:val="24"/>
          <w:szCs w:val="24"/>
          <w:lang w:val="en-US"/>
        </w:rPr>
        <w:t>s</w:t>
      </w:r>
      <w:r w:rsidR="00884D42" w:rsidRPr="00C02702">
        <w:rPr>
          <w:sz w:val="24"/>
          <w:szCs w:val="24"/>
          <w:lang w:val="en-US"/>
        </w:rPr>
        <w:t xml:space="preserve"> the effect of an </w:t>
      </w:r>
      <w:r w:rsidR="006777A1">
        <w:rPr>
          <w:sz w:val="24"/>
          <w:szCs w:val="24"/>
          <w:lang w:val="en-US"/>
        </w:rPr>
        <w:t xml:space="preserve">explanatory </w:t>
      </w:r>
      <w:r w:rsidR="00884D42" w:rsidRPr="00C02702">
        <w:rPr>
          <w:sz w:val="24"/>
          <w:szCs w:val="24"/>
          <w:lang w:val="en-US"/>
        </w:rPr>
        <w:t>independent variable against the dependent variable</w:t>
      </w:r>
      <w:r w:rsidR="00FA4B1B" w:rsidRPr="00C02702">
        <w:rPr>
          <w:sz w:val="24"/>
          <w:szCs w:val="24"/>
          <w:lang w:val="en-US"/>
        </w:rPr>
        <w:t xml:space="preserve"> which can be </w:t>
      </w:r>
      <w:r w:rsidR="00FA4B1B" w:rsidRPr="00C02702">
        <w:rPr>
          <w:sz w:val="24"/>
          <w:szCs w:val="24"/>
          <w:lang w:val="en-US"/>
        </w:rPr>
        <w:lastRenderedPageBreak/>
        <w:t xml:space="preserve">done in a </w:t>
      </w:r>
      <w:r w:rsidR="005F0854" w:rsidRPr="00C02702">
        <w:rPr>
          <w:sz w:val="24"/>
          <w:szCs w:val="24"/>
          <w:lang w:val="en-US"/>
        </w:rPr>
        <w:t>system</w:t>
      </w:r>
      <w:r w:rsidR="00FA4B1B" w:rsidRPr="00C02702">
        <w:rPr>
          <w:sz w:val="24"/>
          <w:szCs w:val="24"/>
          <w:lang w:val="en-US"/>
        </w:rPr>
        <w:t>ic</w:t>
      </w:r>
      <w:r w:rsidR="005F0854" w:rsidRPr="00C02702">
        <w:rPr>
          <w:sz w:val="24"/>
          <w:szCs w:val="24"/>
          <w:lang w:val="en-US"/>
        </w:rPr>
        <w:t xml:space="preserve"> level</w:t>
      </w:r>
      <w:r w:rsidR="00884D42" w:rsidRPr="00C02702">
        <w:rPr>
          <w:rStyle w:val="Funotenzeichen"/>
          <w:sz w:val="24"/>
          <w:szCs w:val="24"/>
          <w:lang w:val="en-US"/>
        </w:rPr>
        <w:footnoteReference w:id="9"/>
      </w:r>
      <w:r w:rsidR="005F0854" w:rsidRPr="00C02702">
        <w:rPr>
          <w:sz w:val="24"/>
          <w:szCs w:val="24"/>
          <w:lang w:val="en-US"/>
        </w:rPr>
        <w:t xml:space="preserve">. </w:t>
      </w:r>
      <w:r w:rsidR="003C2CC6" w:rsidRPr="00C02702">
        <w:rPr>
          <w:sz w:val="24"/>
          <w:szCs w:val="24"/>
          <w:lang w:val="en-US"/>
        </w:rPr>
        <w:t xml:space="preserve">Variables which are important for the analysis of a social system </w:t>
      </w:r>
      <w:r w:rsidR="00F43674" w:rsidRPr="00C02702">
        <w:rPr>
          <w:sz w:val="24"/>
          <w:szCs w:val="24"/>
          <w:lang w:val="en-US"/>
        </w:rPr>
        <w:t xml:space="preserve">are grounded </w:t>
      </w:r>
      <w:r w:rsidR="003C2CC6" w:rsidRPr="00C02702">
        <w:rPr>
          <w:sz w:val="24"/>
          <w:szCs w:val="24"/>
          <w:lang w:val="en-US"/>
        </w:rPr>
        <w:t>in the systemic level.</w:t>
      </w:r>
      <w:r w:rsidR="00EE0728" w:rsidRPr="00C02702">
        <w:rPr>
          <w:sz w:val="24"/>
          <w:szCs w:val="24"/>
          <w:lang w:val="en-US"/>
        </w:rPr>
        <w:t xml:space="preserve"> </w:t>
      </w:r>
      <w:r w:rsidR="00C47CAB" w:rsidRPr="00C02702">
        <w:rPr>
          <w:sz w:val="24"/>
          <w:szCs w:val="24"/>
          <w:lang w:val="en-US"/>
        </w:rPr>
        <w:t xml:space="preserve"> In other words, countries of analysis should be similar in some factors</w:t>
      </w:r>
      <w:r w:rsidR="0059022E" w:rsidRPr="00C02702">
        <w:rPr>
          <w:sz w:val="24"/>
          <w:szCs w:val="24"/>
          <w:lang w:val="en-US"/>
        </w:rPr>
        <w:t xml:space="preserve"> but are different</w:t>
      </w:r>
      <w:r w:rsidR="00B24DFC" w:rsidRPr="00C02702">
        <w:rPr>
          <w:sz w:val="24"/>
          <w:szCs w:val="24"/>
          <w:lang w:val="en-US"/>
        </w:rPr>
        <w:t xml:space="preserve"> in the account of a phenomenon. </w:t>
      </w:r>
      <w:r w:rsidR="002F199B">
        <w:rPr>
          <w:sz w:val="24"/>
          <w:szCs w:val="24"/>
          <w:lang w:val="en-US"/>
        </w:rPr>
        <w:t xml:space="preserve">However in this paper it </w:t>
      </w:r>
      <w:r w:rsidR="00EE0728" w:rsidRPr="00C02702">
        <w:rPr>
          <w:sz w:val="24"/>
          <w:szCs w:val="24"/>
          <w:lang w:val="en-US"/>
        </w:rPr>
        <w:t xml:space="preserve">will present explanatory variables and this should be tested against the different unit of analysis. </w:t>
      </w:r>
      <w:r w:rsidR="00B24DFC" w:rsidRPr="00C02702">
        <w:rPr>
          <w:sz w:val="24"/>
          <w:szCs w:val="24"/>
          <w:lang w:val="en-US"/>
        </w:rPr>
        <w:t xml:space="preserve">MSSD is previously used for analyzing in the systemic-level </w:t>
      </w:r>
      <w:r w:rsidR="0035572B" w:rsidRPr="00C02702">
        <w:rPr>
          <w:sz w:val="24"/>
          <w:szCs w:val="24"/>
          <w:lang w:val="en-US"/>
        </w:rPr>
        <w:t xml:space="preserve">but </w:t>
      </w:r>
      <w:r w:rsidR="00B24DFC" w:rsidRPr="00C02702">
        <w:rPr>
          <w:sz w:val="24"/>
          <w:szCs w:val="24"/>
          <w:lang w:val="en-US"/>
        </w:rPr>
        <w:t>it can also be applied in a sub-unit analysis</w:t>
      </w:r>
      <w:r w:rsidR="00B24DFC" w:rsidRPr="00C02702">
        <w:rPr>
          <w:rStyle w:val="Funotenzeichen"/>
          <w:sz w:val="24"/>
          <w:szCs w:val="24"/>
          <w:lang w:val="en-US"/>
        </w:rPr>
        <w:footnoteReference w:id="10"/>
      </w:r>
      <w:r w:rsidR="00B24DFC" w:rsidRPr="00C02702">
        <w:rPr>
          <w:sz w:val="24"/>
          <w:szCs w:val="24"/>
          <w:lang w:val="en-US"/>
        </w:rPr>
        <w:t xml:space="preserve">, which would be very helpful for this research. </w:t>
      </w:r>
      <w:r w:rsidR="006F029F" w:rsidRPr="00C02702">
        <w:rPr>
          <w:sz w:val="24"/>
          <w:szCs w:val="24"/>
          <w:lang w:val="en-US"/>
        </w:rPr>
        <w:t>Through comparative analysis</w:t>
      </w:r>
      <w:r w:rsidR="0035572B" w:rsidRPr="00C02702">
        <w:rPr>
          <w:sz w:val="24"/>
          <w:szCs w:val="24"/>
          <w:lang w:val="en-US"/>
        </w:rPr>
        <w:t xml:space="preserve"> we wil</w:t>
      </w:r>
      <w:r w:rsidR="006F029F" w:rsidRPr="00C02702">
        <w:rPr>
          <w:sz w:val="24"/>
          <w:szCs w:val="24"/>
          <w:lang w:val="en-US"/>
        </w:rPr>
        <w:t xml:space="preserve">l be able to assess the balance between the empirics and the phenomenon being described </w:t>
      </w:r>
      <w:r w:rsidR="00FC65CB" w:rsidRPr="00C02702">
        <w:rPr>
          <w:sz w:val="24"/>
          <w:szCs w:val="24"/>
          <w:lang w:val="en-US"/>
        </w:rPr>
        <w:t>based on real issues.</w:t>
      </w:r>
      <w:r w:rsidR="00BA39CC" w:rsidRPr="00C02702">
        <w:rPr>
          <w:sz w:val="24"/>
          <w:szCs w:val="24"/>
          <w:lang w:val="en-US"/>
        </w:rPr>
        <w:t xml:space="preserve"> </w:t>
      </w:r>
      <w:r w:rsidR="004E599E" w:rsidRPr="00C02702">
        <w:rPr>
          <w:sz w:val="24"/>
          <w:szCs w:val="24"/>
          <w:lang w:val="en-US"/>
        </w:rPr>
        <w:t>Without trying to ignore the abstract principle of a quantitative research, this paper will fo</w:t>
      </w:r>
      <w:r w:rsidR="003C045D" w:rsidRPr="00C02702">
        <w:rPr>
          <w:sz w:val="24"/>
          <w:szCs w:val="24"/>
          <w:lang w:val="en-US"/>
        </w:rPr>
        <w:t xml:space="preserve">cus more on </w:t>
      </w:r>
      <w:r w:rsidR="0059022E" w:rsidRPr="00C02702">
        <w:rPr>
          <w:sz w:val="24"/>
          <w:szCs w:val="24"/>
          <w:lang w:val="en-US"/>
        </w:rPr>
        <w:t>the quality of the results.</w:t>
      </w:r>
      <w:r w:rsidR="00C70EBC" w:rsidRPr="00C02702">
        <w:rPr>
          <w:sz w:val="24"/>
          <w:szCs w:val="24"/>
          <w:lang w:val="en-US"/>
        </w:rPr>
        <w:t xml:space="preserve"> The result of the analysis will not be based on a mathematica</w:t>
      </w:r>
      <w:r w:rsidR="001D15E2" w:rsidRPr="00C02702">
        <w:rPr>
          <w:sz w:val="24"/>
          <w:szCs w:val="24"/>
          <w:lang w:val="en-US"/>
        </w:rPr>
        <w:t xml:space="preserve">l kind but on a </w:t>
      </w:r>
      <w:r w:rsidR="001D15E2" w:rsidRPr="00B56CC0">
        <w:rPr>
          <w:sz w:val="24"/>
          <w:szCs w:val="24"/>
          <w:lang w:val="en-US"/>
        </w:rPr>
        <w:t>qualitative one.</w:t>
      </w:r>
    </w:p>
    <w:p w14:paraId="5F2ABFB5" w14:textId="5446800D" w:rsidR="00880E14" w:rsidRPr="00B56CC0" w:rsidRDefault="00BA39CC" w:rsidP="006B6F8D">
      <w:pPr>
        <w:pStyle w:val="Listenabsatz"/>
        <w:numPr>
          <w:ilvl w:val="0"/>
          <w:numId w:val="15"/>
        </w:numPr>
        <w:jc w:val="both"/>
        <w:rPr>
          <w:sz w:val="24"/>
          <w:szCs w:val="24"/>
          <w:lang w:val="en-US"/>
        </w:rPr>
      </w:pPr>
      <w:r w:rsidRPr="00B56CC0">
        <w:rPr>
          <w:sz w:val="24"/>
          <w:szCs w:val="24"/>
          <w:lang w:val="en-US"/>
        </w:rPr>
        <w:t>EU</w:t>
      </w:r>
      <w:r w:rsidR="00D83D66">
        <w:rPr>
          <w:sz w:val="24"/>
          <w:szCs w:val="24"/>
          <w:lang w:val="en-US"/>
        </w:rPr>
        <w:t xml:space="preserve"> regulatory</w:t>
      </w:r>
      <w:r w:rsidR="009C491F" w:rsidRPr="00B56CC0">
        <w:rPr>
          <w:sz w:val="24"/>
          <w:szCs w:val="24"/>
          <w:lang w:val="en-US"/>
        </w:rPr>
        <w:t xml:space="preserve"> institution</w:t>
      </w:r>
      <w:r w:rsidRPr="00B56CC0">
        <w:rPr>
          <w:sz w:val="24"/>
          <w:szCs w:val="24"/>
          <w:lang w:val="en-US"/>
        </w:rPr>
        <w:t xml:space="preserve"> </w:t>
      </w:r>
      <w:r w:rsidR="00040BDF">
        <w:rPr>
          <w:sz w:val="24"/>
          <w:szCs w:val="24"/>
          <w:lang w:val="en-US"/>
        </w:rPr>
        <w:t>with</w:t>
      </w:r>
      <w:r w:rsidR="009F26F8">
        <w:rPr>
          <w:sz w:val="24"/>
          <w:szCs w:val="24"/>
          <w:lang w:val="en-US"/>
        </w:rPr>
        <w:t xml:space="preserve"> its mechanisms </w:t>
      </w:r>
      <w:r w:rsidR="00E24F30">
        <w:rPr>
          <w:sz w:val="24"/>
          <w:szCs w:val="24"/>
          <w:lang w:val="en-US"/>
        </w:rPr>
        <w:t xml:space="preserve">will be explained and assessed </w:t>
      </w:r>
    </w:p>
    <w:p w14:paraId="2A6C9AAD" w14:textId="58A41849" w:rsidR="00880E14" w:rsidRPr="00B56CC0" w:rsidRDefault="00C30176" w:rsidP="006B6F8D">
      <w:pPr>
        <w:pStyle w:val="Listenabsatz"/>
        <w:numPr>
          <w:ilvl w:val="0"/>
          <w:numId w:val="15"/>
        </w:numPr>
        <w:jc w:val="both"/>
        <w:rPr>
          <w:sz w:val="24"/>
          <w:szCs w:val="24"/>
          <w:lang w:val="en-US"/>
        </w:rPr>
      </w:pPr>
      <w:r>
        <w:rPr>
          <w:sz w:val="24"/>
          <w:szCs w:val="24"/>
          <w:lang w:val="en-US"/>
        </w:rPr>
        <w:t xml:space="preserve">Measures adopted by </w:t>
      </w:r>
      <w:r w:rsidR="00BA39CC" w:rsidRPr="00B56CC0">
        <w:rPr>
          <w:sz w:val="24"/>
          <w:szCs w:val="24"/>
          <w:lang w:val="en-US"/>
        </w:rPr>
        <w:t>Member States will a</w:t>
      </w:r>
      <w:r w:rsidR="00D5514B">
        <w:rPr>
          <w:sz w:val="24"/>
          <w:szCs w:val="24"/>
          <w:lang w:val="en-US"/>
        </w:rPr>
        <w:t>lso be assessed</w:t>
      </w:r>
    </w:p>
    <w:p w14:paraId="1C31C833" w14:textId="0A3D0868" w:rsidR="008B266A" w:rsidRPr="008678B3" w:rsidRDefault="004B0D7C" w:rsidP="008B266A">
      <w:pPr>
        <w:pStyle w:val="Listenabsatz"/>
        <w:numPr>
          <w:ilvl w:val="0"/>
          <w:numId w:val="15"/>
        </w:numPr>
        <w:jc w:val="both"/>
        <w:rPr>
          <w:sz w:val="24"/>
          <w:szCs w:val="24"/>
          <w:lang w:val="en-US"/>
        </w:rPr>
      </w:pPr>
      <w:r w:rsidRPr="008678B3">
        <w:rPr>
          <w:sz w:val="24"/>
          <w:szCs w:val="24"/>
          <w:lang w:val="en-US"/>
        </w:rPr>
        <w:t>Basel and FSB will pro</w:t>
      </w:r>
      <w:r w:rsidR="00BB51F8" w:rsidRPr="008678B3">
        <w:rPr>
          <w:sz w:val="24"/>
          <w:szCs w:val="24"/>
          <w:lang w:val="en-US"/>
        </w:rPr>
        <w:t>vide the models of the explanatory</w:t>
      </w:r>
      <w:r w:rsidRPr="008678B3">
        <w:rPr>
          <w:sz w:val="24"/>
          <w:szCs w:val="24"/>
          <w:lang w:val="en-US"/>
        </w:rPr>
        <w:t xml:space="preserve"> variable</w:t>
      </w:r>
      <w:r w:rsidR="008A404E" w:rsidRPr="008678B3">
        <w:rPr>
          <w:sz w:val="24"/>
          <w:szCs w:val="24"/>
          <w:lang w:val="en-US"/>
        </w:rPr>
        <w:t>s as the meta</w:t>
      </w:r>
      <w:r w:rsidR="008408A5" w:rsidRPr="008678B3">
        <w:rPr>
          <w:sz w:val="24"/>
          <w:szCs w:val="24"/>
          <w:lang w:val="en-US"/>
        </w:rPr>
        <w:t>-</w:t>
      </w:r>
      <w:r w:rsidR="001F7B37" w:rsidRPr="008678B3">
        <w:rPr>
          <w:sz w:val="24"/>
          <w:szCs w:val="24"/>
          <w:lang w:val="en-US"/>
        </w:rPr>
        <w:t xml:space="preserve"> regulation.</w:t>
      </w:r>
    </w:p>
    <w:tbl>
      <w:tblPr>
        <w:tblStyle w:val="Tabellenraster"/>
        <w:tblpPr w:leftFromText="141" w:rightFromText="141" w:vertAnchor="text" w:horzAnchor="margin" w:tblpXSpec="center" w:tblpY="419"/>
        <w:tblW w:w="0" w:type="auto"/>
        <w:tblLook w:val="04A0" w:firstRow="1" w:lastRow="0" w:firstColumn="1" w:lastColumn="0" w:noHBand="0" w:noVBand="1"/>
      </w:tblPr>
      <w:tblGrid>
        <w:gridCol w:w="2731"/>
        <w:gridCol w:w="2180"/>
        <w:gridCol w:w="2405"/>
        <w:gridCol w:w="1972"/>
      </w:tblGrid>
      <w:tr w:rsidR="009D49CB" w:rsidRPr="00C02702" w14:paraId="171479A3" w14:textId="5F6A4F4E" w:rsidTr="009D49CB">
        <w:trPr>
          <w:trHeight w:val="203"/>
        </w:trPr>
        <w:tc>
          <w:tcPr>
            <w:tcW w:w="2731" w:type="dxa"/>
          </w:tcPr>
          <w:p w14:paraId="06146AF3" w14:textId="6F299718" w:rsidR="009D49CB" w:rsidRPr="003350F4" w:rsidRDefault="009D49CB" w:rsidP="009D49CB">
            <w:pPr>
              <w:jc w:val="center"/>
              <w:rPr>
                <w:b/>
                <w:sz w:val="24"/>
                <w:szCs w:val="24"/>
                <w:lang w:val="en-US"/>
              </w:rPr>
            </w:pPr>
            <w:r>
              <w:rPr>
                <w:b/>
                <w:sz w:val="24"/>
                <w:szCs w:val="24"/>
                <w:lang w:val="en-US"/>
              </w:rPr>
              <w:t xml:space="preserve">Global </w:t>
            </w:r>
            <w:r w:rsidRPr="003350F4">
              <w:rPr>
                <w:b/>
                <w:sz w:val="24"/>
                <w:szCs w:val="24"/>
                <w:lang w:val="en-US"/>
              </w:rPr>
              <w:t>Regulatory Mechanism</w:t>
            </w:r>
          </w:p>
        </w:tc>
        <w:tc>
          <w:tcPr>
            <w:tcW w:w="2180" w:type="dxa"/>
          </w:tcPr>
          <w:p w14:paraId="58578D18" w14:textId="77777777" w:rsidR="009D49CB" w:rsidRPr="003350F4" w:rsidRDefault="009D49CB" w:rsidP="009D49CB">
            <w:pPr>
              <w:jc w:val="center"/>
              <w:rPr>
                <w:b/>
                <w:sz w:val="24"/>
                <w:szCs w:val="24"/>
                <w:lang w:val="en-US"/>
              </w:rPr>
            </w:pPr>
            <w:r w:rsidRPr="003350F4">
              <w:rPr>
                <w:b/>
                <w:sz w:val="24"/>
                <w:szCs w:val="24"/>
                <w:lang w:val="en-US"/>
              </w:rPr>
              <w:t>Response (EU)</w:t>
            </w:r>
          </w:p>
        </w:tc>
        <w:tc>
          <w:tcPr>
            <w:tcW w:w="2405" w:type="dxa"/>
          </w:tcPr>
          <w:p w14:paraId="31CCC0FD" w14:textId="7A599875" w:rsidR="009D49CB" w:rsidRPr="003350F4" w:rsidRDefault="009D49CB" w:rsidP="009D49CB">
            <w:pPr>
              <w:jc w:val="center"/>
              <w:rPr>
                <w:b/>
                <w:sz w:val="24"/>
                <w:szCs w:val="24"/>
                <w:lang w:val="en-US"/>
              </w:rPr>
            </w:pPr>
            <w:r w:rsidRPr="003350F4">
              <w:rPr>
                <w:b/>
                <w:sz w:val="24"/>
                <w:szCs w:val="24"/>
                <w:lang w:val="en-US"/>
              </w:rPr>
              <w:t>Response MS (Random)</w:t>
            </w:r>
          </w:p>
        </w:tc>
        <w:tc>
          <w:tcPr>
            <w:tcW w:w="1972" w:type="dxa"/>
          </w:tcPr>
          <w:p w14:paraId="0C7159A7" w14:textId="75950086" w:rsidR="009D49CB" w:rsidRPr="003350F4" w:rsidRDefault="009D49CB" w:rsidP="009D49CB">
            <w:pPr>
              <w:jc w:val="center"/>
              <w:rPr>
                <w:b/>
                <w:sz w:val="24"/>
                <w:szCs w:val="24"/>
                <w:lang w:val="en-US"/>
              </w:rPr>
            </w:pPr>
            <w:r>
              <w:rPr>
                <w:b/>
                <w:sz w:val="24"/>
                <w:szCs w:val="24"/>
                <w:lang w:val="en-US"/>
              </w:rPr>
              <w:t>Possible Limitations</w:t>
            </w:r>
          </w:p>
        </w:tc>
      </w:tr>
      <w:tr w:rsidR="009D49CB" w:rsidRPr="00C21FC1" w14:paraId="31BDF403" w14:textId="738907DF" w:rsidTr="009D49CB">
        <w:trPr>
          <w:trHeight w:val="1584"/>
        </w:trPr>
        <w:tc>
          <w:tcPr>
            <w:tcW w:w="2731" w:type="dxa"/>
          </w:tcPr>
          <w:p w14:paraId="078B1FE2" w14:textId="77777777" w:rsidR="009D49CB" w:rsidRPr="003350F4" w:rsidRDefault="009D49CB" w:rsidP="00AF67AE">
            <w:pPr>
              <w:jc w:val="both"/>
              <w:rPr>
                <w:lang w:val="en-US"/>
              </w:rPr>
            </w:pPr>
          </w:p>
          <w:p w14:paraId="7F52E761" w14:textId="77777777" w:rsidR="009D49CB" w:rsidRPr="003350F4" w:rsidRDefault="009D49CB" w:rsidP="00AF67AE">
            <w:pPr>
              <w:jc w:val="both"/>
              <w:rPr>
                <w:lang w:val="en-US"/>
              </w:rPr>
            </w:pPr>
            <w:r w:rsidRPr="003350F4">
              <w:rPr>
                <w:lang w:val="en-US"/>
              </w:rPr>
              <w:t>Regulatory Requirements for establishment of SIFI</w:t>
            </w:r>
          </w:p>
          <w:p w14:paraId="2A8382FA" w14:textId="77777777" w:rsidR="009D49CB" w:rsidRPr="003350F4" w:rsidRDefault="009D49CB" w:rsidP="00AF67AE">
            <w:pPr>
              <w:jc w:val="both"/>
              <w:rPr>
                <w:lang w:val="en-US"/>
              </w:rPr>
            </w:pPr>
          </w:p>
          <w:p w14:paraId="12448BB6" w14:textId="57C84940" w:rsidR="009D49CB" w:rsidRPr="003350F4" w:rsidRDefault="009D49CB" w:rsidP="00AF67AE">
            <w:pPr>
              <w:jc w:val="both"/>
              <w:rPr>
                <w:lang w:val="en-US"/>
              </w:rPr>
            </w:pPr>
            <w:r>
              <w:rPr>
                <w:lang w:val="en-US"/>
              </w:rPr>
              <w:t>Basel Standards on Capital Requirement</w:t>
            </w:r>
          </w:p>
          <w:p w14:paraId="6AB08541" w14:textId="77777777" w:rsidR="009D49CB" w:rsidRPr="003350F4" w:rsidRDefault="009D49CB" w:rsidP="00AF67AE">
            <w:pPr>
              <w:jc w:val="both"/>
              <w:rPr>
                <w:lang w:val="en-US"/>
              </w:rPr>
            </w:pPr>
          </w:p>
          <w:p w14:paraId="10F4FB0A" w14:textId="0B119067" w:rsidR="009D49CB" w:rsidRPr="003350F4" w:rsidRDefault="00467B30" w:rsidP="00AF67AE">
            <w:pPr>
              <w:jc w:val="both"/>
              <w:rPr>
                <w:lang w:val="en-US"/>
              </w:rPr>
            </w:pPr>
            <w:r>
              <w:rPr>
                <w:lang w:val="en-US"/>
              </w:rPr>
              <w:t>FSB/G20- Resolution</w:t>
            </w:r>
            <w:r w:rsidR="00A84039">
              <w:rPr>
                <w:lang w:val="en-US"/>
              </w:rPr>
              <w:t xml:space="preserve"> and Recovery Program</w:t>
            </w:r>
          </w:p>
        </w:tc>
        <w:tc>
          <w:tcPr>
            <w:tcW w:w="2180" w:type="dxa"/>
          </w:tcPr>
          <w:p w14:paraId="214F5BBE" w14:textId="77777777" w:rsidR="009D49CB" w:rsidRPr="003350F4" w:rsidRDefault="009D49CB" w:rsidP="00A84039">
            <w:pPr>
              <w:rPr>
                <w:lang w:val="en-US"/>
              </w:rPr>
            </w:pPr>
          </w:p>
          <w:p w14:paraId="7C7F48D5" w14:textId="04D4A312" w:rsidR="009D49CB" w:rsidRPr="003350F4" w:rsidRDefault="009D49CB" w:rsidP="00A84039">
            <w:pPr>
              <w:rPr>
                <w:lang w:val="en-US"/>
              </w:rPr>
            </w:pPr>
            <w:r>
              <w:rPr>
                <w:lang w:val="en-US"/>
              </w:rPr>
              <w:t>-</w:t>
            </w:r>
            <w:r w:rsidRPr="003350F4">
              <w:rPr>
                <w:lang w:val="en-US"/>
              </w:rPr>
              <w:t>Financial Conglomerates Directive (FICOD)</w:t>
            </w:r>
          </w:p>
          <w:p w14:paraId="70FD8DCE" w14:textId="6C80AD46" w:rsidR="009D49CB" w:rsidRDefault="009D49CB" w:rsidP="00A84039">
            <w:pPr>
              <w:rPr>
                <w:lang w:val="en-US"/>
              </w:rPr>
            </w:pPr>
            <w:r>
              <w:rPr>
                <w:lang w:val="en-US"/>
              </w:rPr>
              <w:t>-</w:t>
            </w:r>
            <w:r w:rsidRPr="003350F4">
              <w:rPr>
                <w:lang w:val="en-US"/>
              </w:rPr>
              <w:t>Cap</w:t>
            </w:r>
            <w:r>
              <w:rPr>
                <w:lang w:val="en-US"/>
              </w:rPr>
              <w:t>ital Requirement Directive (CRD)</w:t>
            </w:r>
          </w:p>
          <w:p w14:paraId="6BBE010C" w14:textId="77777777" w:rsidR="009D49CB" w:rsidRDefault="009D49CB" w:rsidP="00A84039">
            <w:pPr>
              <w:rPr>
                <w:lang w:val="en-US"/>
              </w:rPr>
            </w:pPr>
            <w:r>
              <w:rPr>
                <w:lang w:val="en-US"/>
              </w:rPr>
              <w:t>-Capital Requirement Regulation (CRR)</w:t>
            </w:r>
          </w:p>
          <w:p w14:paraId="40FA21E1" w14:textId="456688B0" w:rsidR="00CA5C26" w:rsidRPr="003350F4" w:rsidRDefault="00CA5C26" w:rsidP="00A84039">
            <w:pPr>
              <w:rPr>
                <w:lang w:val="en-US"/>
              </w:rPr>
            </w:pPr>
            <w:r>
              <w:rPr>
                <w:lang w:val="en-US"/>
              </w:rPr>
              <w:t>-</w:t>
            </w:r>
            <w:r w:rsidR="0091523C">
              <w:rPr>
                <w:lang w:val="en-US"/>
              </w:rPr>
              <w:t xml:space="preserve">Recovery </w:t>
            </w:r>
            <w:r w:rsidR="00A84039">
              <w:rPr>
                <w:lang w:val="en-US"/>
              </w:rPr>
              <w:t>and Resolution Directive</w:t>
            </w:r>
          </w:p>
        </w:tc>
        <w:tc>
          <w:tcPr>
            <w:tcW w:w="2405" w:type="dxa"/>
          </w:tcPr>
          <w:p w14:paraId="5F46DEDF" w14:textId="77777777" w:rsidR="009D49CB" w:rsidRPr="003350F4" w:rsidRDefault="009D49CB" w:rsidP="00AF67AE">
            <w:pPr>
              <w:jc w:val="both"/>
              <w:rPr>
                <w:lang w:val="en-US"/>
              </w:rPr>
            </w:pPr>
          </w:p>
          <w:p w14:paraId="56F28FDA" w14:textId="63017611" w:rsidR="009D49CB" w:rsidRPr="003350F4" w:rsidRDefault="009D49CB" w:rsidP="00AF67AE">
            <w:pPr>
              <w:jc w:val="both"/>
              <w:rPr>
                <w:lang w:val="en-US"/>
              </w:rPr>
            </w:pPr>
            <w:r w:rsidRPr="003350F4">
              <w:rPr>
                <w:lang w:val="en-US"/>
              </w:rPr>
              <w:t xml:space="preserve">1---completely    implemented </w:t>
            </w:r>
          </w:p>
          <w:p w14:paraId="32857EB4" w14:textId="77777777" w:rsidR="009D49CB" w:rsidRPr="003350F4" w:rsidRDefault="009D49CB" w:rsidP="00AF67AE">
            <w:pPr>
              <w:jc w:val="both"/>
              <w:rPr>
                <w:lang w:val="en-US"/>
              </w:rPr>
            </w:pPr>
            <w:r w:rsidRPr="003350F4">
              <w:rPr>
                <w:lang w:val="en-US"/>
              </w:rPr>
              <w:t xml:space="preserve">2---partially implemented </w:t>
            </w:r>
          </w:p>
          <w:p w14:paraId="3AC39204" w14:textId="77777777" w:rsidR="009D49CB" w:rsidRDefault="009D49CB" w:rsidP="00AF67AE">
            <w:pPr>
              <w:jc w:val="both"/>
              <w:rPr>
                <w:lang w:val="en-US"/>
              </w:rPr>
            </w:pPr>
            <w:r w:rsidRPr="003350F4">
              <w:rPr>
                <w:lang w:val="en-US"/>
              </w:rPr>
              <w:t xml:space="preserve">3---delayed implementation </w:t>
            </w:r>
          </w:p>
          <w:p w14:paraId="3E21CCE3" w14:textId="0996A274" w:rsidR="001C1DC5" w:rsidRPr="003350F4" w:rsidRDefault="001C1DC5" w:rsidP="00AF67AE">
            <w:pPr>
              <w:jc w:val="both"/>
              <w:rPr>
                <w:lang w:val="en-US"/>
              </w:rPr>
            </w:pPr>
          </w:p>
        </w:tc>
        <w:tc>
          <w:tcPr>
            <w:tcW w:w="1972" w:type="dxa"/>
          </w:tcPr>
          <w:p w14:paraId="2346EB9A" w14:textId="77777777" w:rsidR="009D49CB" w:rsidRDefault="009D49CB" w:rsidP="009D49CB">
            <w:pPr>
              <w:rPr>
                <w:lang w:val="en-US"/>
              </w:rPr>
            </w:pPr>
          </w:p>
          <w:p w14:paraId="72C93DF2" w14:textId="0B8785F5" w:rsidR="009D49CB" w:rsidRPr="003350F4" w:rsidRDefault="009D49CB" w:rsidP="009D49CB">
            <w:pPr>
              <w:rPr>
                <w:lang w:val="en-US"/>
              </w:rPr>
            </w:pPr>
            <w:r>
              <w:rPr>
                <w:lang w:val="en-US"/>
              </w:rPr>
              <w:t>-</w:t>
            </w:r>
            <w:r w:rsidR="00FF68BA">
              <w:rPr>
                <w:lang w:val="en-US"/>
              </w:rPr>
              <w:t>goals and preferences of</w:t>
            </w:r>
            <w:r>
              <w:rPr>
                <w:lang w:val="en-US"/>
              </w:rPr>
              <w:t xml:space="preserve"> MS and regulatory institutions</w:t>
            </w:r>
          </w:p>
          <w:p w14:paraId="6AFFFCA8" w14:textId="1B4760EC" w:rsidR="009D49CB" w:rsidRPr="003350F4" w:rsidRDefault="00CF1206" w:rsidP="009D49CB">
            <w:pPr>
              <w:rPr>
                <w:lang w:val="en-US"/>
              </w:rPr>
            </w:pPr>
            <w:r>
              <w:rPr>
                <w:lang w:val="en-US"/>
              </w:rPr>
              <w:t>-economic and political position of MS</w:t>
            </w:r>
          </w:p>
        </w:tc>
      </w:tr>
    </w:tbl>
    <w:p w14:paraId="198AF809" w14:textId="2D5A664D" w:rsidR="00574CA2" w:rsidRDefault="00574CA2" w:rsidP="006B6F8D">
      <w:pPr>
        <w:ind w:firstLine="708"/>
        <w:jc w:val="both"/>
        <w:rPr>
          <w:b/>
          <w:sz w:val="24"/>
          <w:szCs w:val="24"/>
          <w:lang w:val="en-US"/>
        </w:rPr>
      </w:pPr>
    </w:p>
    <w:p w14:paraId="50BFFFE7" w14:textId="2359E402" w:rsidR="00626430" w:rsidRDefault="006F029F" w:rsidP="006B6F8D">
      <w:pPr>
        <w:ind w:firstLine="708"/>
        <w:jc w:val="both"/>
        <w:rPr>
          <w:b/>
          <w:sz w:val="24"/>
          <w:szCs w:val="24"/>
          <w:lang w:val="en-US"/>
        </w:rPr>
      </w:pPr>
      <w:r w:rsidRPr="00C02702">
        <w:rPr>
          <w:b/>
          <w:sz w:val="24"/>
          <w:szCs w:val="24"/>
          <w:lang w:val="en-US"/>
        </w:rPr>
        <w:t>Limitation</w:t>
      </w:r>
      <w:r w:rsidR="0064080D" w:rsidRPr="00C02702">
        <w:rPr>
          <w:b/>
          <w:sz w:val="24"/>
          <w:szCs w:val="24"/>
          <w:lang w:val="en-US"/>
        </w:rPr>
        <w:t xml:space="preserve"> of this research</w:t>
      </w:r>
    </w:p>
    <w:p w14:paraId="425AB405" w14:textId="5FE9347F" w:rsidR="00DE2F89" w:rsidRDefault="006F029F" w:rsidP="006B6F8D">
      <w:pPr>
        <w:jc w:val="both"/>
        <w:rPr>
          <w:sz w:val="24"/>
          <w:szCs w:val="24"/>
          <w:lang w:val="en-US"/>
        </w:rPr>
      </w:pPr>
      <w:r w:rsidRPr="00C02702">
        <w:rPr>
          <w:sz w:val="24"/>
          <w:szCs w:val="24"/>
          <w:lang w:val="en-US"/>
        </w:rPr>
        <w:t>The purpo</w:t>
      </w:r>
      <w:r w:rsidR="00880E14" w:rsidRPr="00C02702">
        <w:rPr>
          <w:sz w:val="24"/>
          <w:szCs w:val="24"/>
          <w:lang w:val="en-US"/>
        </w:rPr>
        <w:t>se of this thesis is to find out</w:t>
      </w:r>
      <w:r w:rsidRPr="00C02702">
        <w:rPr>
          <w:sz w:val="24"/>
          <w:szCs w:val="24"/>
          <w:lang w:val="en-US"/>
        </w:rPr>
        <w:t xml:space="preserve"> if there are some gaps in the way SIFIs are treated in the European Union an</w:t>
      </w:r>
      <w:r w:rsidR="005279E1">
        <w:rPr>
          <w:sz w:val="24"/>
          <w:szCs w:val="24"/>
          <w:lang w:val="en-US"/>
        </w:rPr>
        <w:t>d the Member States using the standards</w:t>
      </w:r>
      <w:r w:rsidRPr="00C02702">
        <w:rPr>
          <w:sz w:val="24"/>
          <w:szCs w:val="24"/>
          <w:lang w:val="en-US"/>
        </w:rPr>
        <w:t xml:space="preserve"> set by Basel</w:t>
      </w:r>
      <w:r w:rsidR="001C1DC5">
        <w:rPr>
          <w:sz w:val="24"/>
          <w:szCs w:val="24"/>
          <w:lang w:val="en-US"/>
        </w:rPr>
        <w:t xml:space="preserve"> and FSB</w:t>
      </w:r>
      <w:r w:rsidRPr="00C02702">
        <w:rPr>
          <w:sz w:val="24"/>
          <w:szCs w:val="24"/>
          <w:lang w:val="en-US"/>
        </w:rPr>
        <w:t>. However after finding out the answer, this research is not bound to find out those factors behind the phenomenon because of the limitation of its scope.</w:t>
      </w:r>
      <w:r w:rsidR="00170A37" w:rsidRPr="00C02702">
        <w:rPr>
          <w:sz w:val="24"/>
          <w:szCs w:val="24"/>
          <w:lang w:val="en-US"/>
        </w:rPr>
        <w:t xml:space="preserve"> Furthermore, the assessment of this paper remains in the context </w:t>
      </w:r>
      <w:r w:rsidR="00EE46F4" w:rsidRPr="00C02702">
        <w:rPr>
          <w:sz w:val="24"/>
          <w:szCs w:val="24"/>
          <w:lang w:val="en-US"/>
        </w:rPr>
        <w:t xml:space="preserve">within </w:t>
      </w:r>
      <w:r w:rsidR="001908E7">
        <w:rPr>
          <w:sz w:val="24"/>
          <w:szCs w:val="24"/>
          <w:lang w:val="en-US"/>
        </w:rPr>
        <w:t xml:space="preserve">the relationship of EU, its </w:t>
      </w:r>
      <w:r w:rsidR="00880E14" w:rsidRPr="00C02702">
        <w:rPr>
          <w:sz w:val="24"/>
          <w:szCs w:val="24"/>
          <w:lang w:val="en-US"/>
        </w:rPr>
        <w:t xml:space="preserve">Member States </w:t>
      </w:r>
      <w:r w:rsidR="001908E7">
        <w:rPr>
          <w:sz w:val="24"/>
          <w:szCs w:val="24"/>
          <w:lang w:val="en-US"/>
        </w:rPr>
        <w:t>and their governance of SIFIs</w:t>
      </w:r>
      <w:r w:rsidR="0098097E">
        <w:rPr>
          <w:sz w:val="24"/>
          <w:szCs w:val="24"/>
          <w:lang w:val="en-US"/>
        </w:rPr>
        <w:t xml:space="preserve"> and the banking sector</w:t>
      </w:r>
      <w:r w:rsidR="001908E7" w:rsidRPr="00524111">
        <w:rPr>
          <w:sz w:val="24"/>
          <w:szCs w:val="24"/>
          <w:lang w:val="en-US"/>
        </w:rPr>
        <w:t>.</w:t>
      </w:r>
      <w:r w:rsidR="005279E1" w:rsidRPr="00524111">
        <w:rPr>
          <w:sz w:val="24"/>
          <w:szCs w:val="24"/>
          <w:lang w:val="en-US"/>
        </w:rPr>
        <w:t xml:space="preserve"> The time scope of analysis this thesis is from the financial crisis of 2007 </w:t>
      </w:r>
      <w:r w:rsidR="00467B30" w:rsidRPr="00524111">
        <w:rPr>
          <w:sz w:val="24"/>
          <w:szCs w:val="24"/>
          <w:lang w:val="en-US"/>
        </w:rPr>
        <w:t xml:space="preserve">(although policies behind 2007 were also mentioned) </w:t>
      </w:r>
      <w:r w:rsidR="005279E1" w:rsidRPr="00524111">
        <w:rPr>
          <w:sz w:val="24"/>
          <w:szCs w:val="24"/>
          <w:lang w:val="en-US"/>
        </w:rPr>
        <w:t>up to the present´s regulatory policy.</w:t>
      </w:r>
    </w:p>
    <w:p w14:paraId="077B5044" w14:textId="77777777" w:rsidR="00524111" w:rsidRPr="00524111" w:rsidRDefault="00524111" w:rsidP="006B6F8D">
      <w:pPr>
        <w:jc w:val="both"/>
        <w:rPr>
          <w:sz w:val="24"/>
          <w:szCs w:val="24"/>
          <w:lang w:val="en-US"/>
        </w:rPr>
      </w:pPr>
    </w:p>
    <w:p w14:paraId="2DDE1A07" w14:textId="56569200" w:rsidR="00A004A0" w:rsidRPr="00C02702" w:rsidRDefault="00310766" w:rsidP="006B6F8D">
      <w:pPr>
        <w:ind w:left="708"/>
        <w:jc w:val="both"/>
        <w:rPr>
          <w:b/>
          <w:sz w:val="24"/>
          <w:szCs w:val="24"/>
          <w:lang w:val="en-US"/>
        </w:rPr>
      </w:pPr>
      <w:r w:rsidRPr="00C02702">
        <w:rPr>
          <w:b/>
          <w:sz w:val="24"/>
          <w:szCs w:val="24"/>
          <w:lang w:val="en-US"/>
        </w:rPr>
        <w:lastRenderedPageBreak/>
        <w:t>I</w:t>
      </w:r>
      <w:r w:rsidR="008A404E" w:rsidRPr="00C02702">
        <w:rPr>
          <w:b/>
          <w:sz w:val="24"/>
          <w:szCs w:val="24"/>
          <w:lang w:val="en-US"/>
        </w:rPr>
        <w:t>.</w:t>
      </w:r>
      <w:r w:rsidRPr="00C02702">
        <w:rPr>
          <w:b/>
          <w:sz w:val="24"/>
          <w:szCs w:val="24"/>
          <w:lang w:val="en-US"/>
        </w:rPr>
        <w:t>B</w:t>
      </w:r>
      <w:r w:rsidR="00AE0D4B" w:rsidRPr="00C02702">
        <w:rPr>
          <w:b/>
          <w:sz w:val="24"/>
          <w:szCs w:val="24"/>
          <w:lang w:val="en-US"/>
        </w:rPr>
        <w:tab/>
      </w:r>
      <w:r w:rsidR="00A72DE4" w:rsidRPr="00C02702">
        <w:rPr>
          <w:b/>
          <w:sz w:val="24"/>
          <w:szCs w:val="24"/>
          <w:lang w:val="en-US"/>
        </w:rPr>
        <w:t>What is</w:t>
      </w:r>
      <w:r w:rsidR="006D73CD" w:rsidRPr="00C02702">
        <w:rPr>
          <w:b/>
          <w:sz w:val="24"/>
          <w:szCs w:val="24"/>
          <w:lang w:val="en-US"/>
        </w:rPr>
        <w:t xml:space="preserve"> Systematically Important</w:t>
      </w:r>
      <w:r w:rsidR="00A72DE4" w:rsidRPr="00C02702">
        <w:rPr>
          <w:b/>
          <w:sz w:val="24"/>
          <w:szCs w:val="24"/>
          <w:lang w:val="en-US"/>
        </w:rPr>
        <w:t xml:space="preserve"> Financial Institution</w:t>
      </w:r>
      <w:r w:rsidR="000D36BF" w:rsidRPr="00C02702">
        <w:rPr>
          <w:b/>
          <w:sz w:val="24"/>
          <w:szCs w:val="24"/>
          <w:lang w:val="en-US"/>
        </w:rPr>
        <w:t xml:space="preserve">? And </w:t>
      </w:r>
      <w:r w:rsidR="002E24E5" w:rsidRPr="00C02702">
        <w:rPr>
          <w:b/>
          <w:sz w:val="24"/>
          <w:szCs w:val="24"/>
          <w:lang w:val="en-US"/>
        </w:rPr>
        <w:t xml:space="preserve">how are they pivotal </w:t>
      </w:r>
      <w:r w:rsidR="00EA3AAE" w:rsidRPr="00C02702">
        <w:rPr>
          <w:b/>
          <w:sz w:val="24"/>
          <w:szCs w:val="24"/>
          <w:lang w:val="en-US"/>
        </w:rPr>
        <w:t>to systemic risk?</w:t>
      </w:r>
    </w:p>
    <w:p w14:paraId="609A4441" w14:textId="349FB017" w:rsidR="00F85673" w:rsidRPr="00C02702" w:rsidRDefault="00994B0C" w:rsidP="006B6F8D">
      <w:pPr>
        <w:jc w:val="both"/>
        <w:rPr>
          <w:sz w:val="24"/>
          <w:szCs w:val="24"/>
          <w:lang w:val="en-US"/>
        </w:rPr>
      </w:pPr>
      <w:r w:rsidRPr="00C02702">
        <w:rPr>
          <w:sz w:val="24"/>
          <w:szCs w:val="24"/>
          <w:lang w:val="en-US"/>
        </w:rPr>
        <w:t>There is no accepted common definition of SIFIs</w:t>
      </w:r>
      <w:r w:rsidRPr="00C02702">
        <w:rPr>
          <w:rStyle w:val="Funotenzeichen"/>
          <w:sz w:val="24"/>
          <w:szCs w:val="24"/>
          <w:lang w:val="en-US"/>
        </w:rPr>
        <w:footnoteReference w:id="11"/>
      </w:r>
      <w:r w:rsidRPr="00C02702">
        <w:rPr>
          <w:sz w:val="24"/>
          <w:szCs w:val="24"/>
          <w:lang w:val="en-US"/>
        </w:rPr>
        <w:t xml:space="preserve">. </w:t>
      </w:r>
      <w:r w:rsidR="00A004A0" w:rsidRPr="00C02702">
        <w:rPr>
          <w:sz w:val="24"/>
          <w:szCs w:val="24"/>
          <w:lang w:val="en-US"/>
        </w:rPr>
        <w:t>SIFI could create</w:t>
      </w:r>
      <w:r w:rsidRPr="00C02702">
        <w:rPr>
          <w:sz w:val="24"/>
          <w:szCs w:val="24"/>
          <w:lang w:val="en-US"/>
        </w:rPr>
        <w:t xml:space="preserve"> the best of good sides</w:t>
      </w:r>
      <w:r w:rsidR="00A004A0" w:rsidRPr="00C02702">
        <w:rPr>
          <w:sz w:val="24"/>
          <w:szCs w:val="24"/>
          <w:lang w:val="en-US"/>
        </w:rPr>
        <w:t>, especially the financial benefits it could bring to the economy and could cause the worst of bad sides (this is where most of the definition</w:t>
      </w:r>
      <w:r w:rsidR="008963CA" w:rsidRPr="00C02702">
        <w:rPr>
          <w:sz w:val="24"/>
          <w:szCs w:val="24"/>
          <w:lang w:val="en-US"/>
        </w:rPr>
        <w:t>s were</w:t>
      </w:r>
      <w:r w:rsidR="00A004A0" w:rsidRPr="00C02702">
        <w:rPr>
          <w:sz w:val="24"/>
          <w:szCs w:val="24"/>
          <w:lang w:val="en-US"/>
        </w:rPr>
        <w:t xml:space="preserve"> drawn from). Literally, the reason why SIFIs are considered important is because of how they have influenced the economy.</w:t>
      </w:r>
      <w:r w:rsidR="00B441EC" w:rsidRPr="00C02702">
        <w:rPr>
          <w:sz w:val="24"/>
          <w:szCs w:val="24"/>
          <w:lang w:val="en-US"/>
        </w:rPr>
        <w:t xml:space="preserve"> SIFIs </w:t>
      </w:r>
      <w:r w:rsidR="00A74BEC" w:rsidRPr="00C02702">
        <w:rPr>
          <w:sz w:val="24"/>
          <w:szCs w:val="24"/>
          <w:lang w:val="en-US"/>
        </w:rPr>
        <w:t xml:space="preserve">are also relevant for the </w:t>
      </w:r>
      <w:r w:rsidR="00B441EC" w:rsidRPr="00C02702">
        <w:rPr>
          <w:sz w:val="24"/>
          <w:szCs w:val="24"/>
          <w:lang w:val="en-US"/>
        </w:rPr>
        <w:t>functioning of financial market</w:t>
      </w:r>
      <w:r w:rsidR="000627AF" w:rsidRPr="00C02702">
        <w:rPr>
          <w:sz w:val="24"/>
          <w:szCs w:val="24"/>
          <w:lang w:val="en-US"/>
        </w:rPr>
        <w:t xml:space="preserve">, especially </w:t>
      </w:r>
      <w:r w:rsidR="00A74BEC" w:rsidRPr="00C02702">
        <w:rPr>
          <w:sz w:val="24"/>
          <w:szCs w:val="24"/>
          <w:lang w:val="en-US"/>
        </w:rPr>
        <w:t xml:space="preserve">the </w:t>
      </w:r>
      <w:r w:rsidR="00902B00" w:rsidRPr="00C02702">
        <w:rPr>
          <w:sz w:val="24"/>
          <w:szCs w:val="24"/>
          <w:lang w:val="en-US"/>
        </w:rPr>
        <w:t xml:space="preserve">economic contributions </w:t>
      </w:r>
      <w:r w:rsidR="00A74BEC" w:rsidRPr="00C02702">
        <w:rPr>
          <w:sz w:val="24"/>
          <w:szCs w:val="24"/>
          <w:lang w:val="en-US"/>
        </w:rPr>
        <w:t>they make for the public good</w:t>
      </w:r>
      <w:r w:rsidR="00A74BEC" w:rsidRPr="00C02702">
        <w:rPr>
          <w:rStyle w:val="Funotenzeichen"/>
          <w:sz w:val="24"/>
          <w:szCs w:val="24"/>
          <w:lang w:val="en-US"/>
        </w:rPr>
        <w:footnoteReference w:id="12"/>
      </w:r>
      <w:r w:rsidR="00B441EC" w:rsidRPr="00C02702">
        <w:rPr>
          <w:sz w:val="24"/>
          <w:szCs w:val="24"/>
          <w:lang w:val="en-US"/>
        </w:rPr>
        <w:t xml:space="preserve">. </w:t>
      </w:r>
      <w:r w:rsidR="00F87B6F" w:rsidRPr="00C02702">
        <w:rPr>
          <w:sz w:val="24"/>
          <w:szCs w:val="24"/>
          <w:lang w:val="en-US"/>
        </w:rPr>
        <w:t>In the European Union, financial claims from combined assets of banks, insurance corporations, pensions and investment funds are considered to be its highest financial resources</w:t>
      </w:r>
      <w:r w:rsidR="00F87B6F" w:rsidRPr="00C02702">
        <w:rPr>
          <w:rStyle w:val="Funotenzeichen"/>
          <w:sz w:val="24"/>
          <w:szCs w:val="24"/>
          <w:lang w:val="en-US"/>
        </w:rPr>
        <w:footnoteReference w:id="13"/>
      </w:r>
      <w:r w:rsidR="00C93862" w:rsidRPr="00C02702">
        <w:rPr>
          <w:sz w:val="24"/>
          <w:szCs w:val="24"/>
          <w:lang w:val="en-US"/>
        </w:rPr>
        <w:t xml:space="preserve">  that added up to a country´s gross domestic product. </w:t>
      </w:r>
      <w:r w:rsidR="00F87B6F" w:rsidRPr="00C02702">
        <w:rPr>
          <w:sz w:val="24"/>
          <w:szCs w:val="24"/>
          <w:lang w:val="en-US"/>
        </w:rPr>
        <w:t xml:space="preserve"> </w:t>
      </w:r>
      <w:r w:rsidR="00956931" w:rsidRPr="00C02702">
        <w:rPr>
          <w:sz w:val="24"/>
          <w:szCs w:val="24"/>
          <w:lang w:val="en-US"/>
        </w:rPr>
        <w:t xml:space="preserve">However, most of the definitions that were given to SIFIs are mostly related to its potential for </w:t>
      </w:r>
      <w:r w:rsidR="00DD00E8" w:rsidRPr="00C02702">
        <w:rPr>
          <w:sz w:val="24"/>
          <w:szCs w:val="24"/>
          <w:lang w:val="en-US"/>
        </w:rPr>
        <w:t>d</w:t>
      </w:r>
      <w:r w:rsidR="00956931" w:rsidRPr="00C02702">
        <w:rPr>
          <w:sz w:val="24"/>
          <w:szCs w:val="24"/>
          <w:lang w:val="en-US"/>
        </w:rPr>
        <w:t>estruction</w:t>
      </w:r>
      <w:r w:rsidR="00956931" w:rsidRPr="00C02702">
        <w:rPr>
          <w:rStyle w:val="Funotenzeichen"/>
          <w:sz w:val="24"/>
          <w:szCs w:val="24"/>
          <w:lang w:val="en-US"/>
        </w:rPr>
        <w:footnoteReference w:id="14"/>
      </w:r>
      <w:r w:rsidR="00956931" w:rsidRPr="00C02702">
        <w:rPr>
          <w:sz w:val="24"/>
          <w:szCs w:val="24"/>
          <w:lang w:val="en-US"/>
        </w:rPr>
        <w:t>.</w:t>
      </w:r>
      <w:r w:rsidR="008963CA" w:rsidRPr="00C02702">
        <w:rPr>
          <w:sz w:val="24"/>
          <w:szCs w:val="24"/>
          <w:lang w:val="en-US"/>
        </w:rPr>
        <w:t xml:space="preserve"> </w:t>
      </w:r>
      <w:r w:rsidR="009F0DD3" w:rsidRPr="00C02702">
        <w:rPr>
          <w:sz w:val="24"/>
          <w:szCs w:val="24"/>
          <w:lang w:val="en-US"/>
        </w:rPr>
        <w:t>In this concept, the impact of the systemic risk t</w:t>
      </w:r>
      <w:r w:rsidR="00D76259" w:rsidRPr="00C02702">
        <w:rPr>
          <w:sz w:val="24"/>
          <w:szCs w:val="24"/>
          <w:lang w:val="en-US"/>
        </w:rPr>
        <w:t xml:space="preserve">hat could be triggered by one ailing </w:t>
      </w:r>
      <w:r w:rsidR="009F0DD3" w:rsidRPr="00C02702">
        <w:rPr>
          <w:sz w:val="24"/>
          <w:szCs w:val="24"/>
          <w:lang w:val="en-US"/>
        </w:rPr>
        <w:t>financial institution is reflected in its liabilities to the rest of the financial market</w:t>
      </w:r>
      <w:r w:rsidR="009F0DD3" w:rsidRPr="00C02702">
        <w:rPr>
          <w:rStyle w:val="Funotenzeichen"/>
          <w:sz w:val="24"/>
          <w:szCs w:val="24"/>
          <w:lang w:val="en-US"/>
        </w:rPr>
        <w:footnoteReference w:id="15"/>
      </w:r>
      <w:r w:rsidR="009F0DD3" w:rsidRPr="00C02702">
        <w:rPr>
          <w:sz w:val="24"/>
          <w:szCs w:val="24"/>
          <w:lang w:val="en-US"/>
        </w:rPr>
        <w:t xml:space="preserve"> and of course the economy. </w:t>
      </w:r>
      <w:r w:rsidR="00E5671E" w:rsidRPr="00C02702">
        <w:rPr>
          <w:sz w:val="24"/>
          <w:szCs w:val="24"/>
          <w:lang w:val="en-US"/>
        </w:rPr>
        <w:t xml:space="preserve"> </w:t>
      </w:r>
      <w:r w:rsidR="00F85673" w:rsidRPr="00C02702">
        <w:rPr>
          <w:sz w:val="24"/>
          <w:szCs w:val="24"/>
          <w:lang w:val="en-US"/>
        </w:rPr>
        <w:t xml:space="preserve">By looking at this meaning, a risk posed by individual </w:t>
      </w:r>
      <w:r w:rsidR="00D76259" w:rsidRPr="00C02702">
        <w:rPr>
          <w:sz w:val="24"/>
          <w:szCs w:val="24"/>
          <w:lang w:val="en-US"/>
        </w:rPr>
        <w:t>institution can lead to a systemic risk through the spill-over effect</w:t>
      </w:r>
      <w:r w:rsidR="00B90685" w:rsidRPr="00C02702">
        <w:rPr>
          <w:rStyle w:val="Funotenzeichen"/>
          <w:sz w:val="24"/>
          <w:szCs w:val="24"/>
          <w:lang w:val="en-US"/>
        </w:rPr>
        <w:footnoteReference w:id="16"/>
      </w:r>
      <w:r w:rsidR="005D763E" w:rsidRPr="00C02702">
        <w:rPr>
          <w:sz w:val="24"/>
          <w:szCs w:val="24"/>
          <w:lang w:val="en-US"/>
        </w:rPr>
        <w:t xml:space="preserve"> in the financial system</w:t>
      </w:r>
      <w:r w:rsidR="00D76259" w:rsidRPr="00C02702">
        <w:rPr>
          <w:sz w:val="24"/>
          <w:szCs w:val="24"/>
          <w:lang w:val="en-US"/>
        </w:rPr>
        <w:t>.</w:t>
      </w:r>
      <w:r w:rsidR="00F85673" w:rsidRPr="00C02702">
        <w:rPr>
          <w:sz w:val="24"/>
          <w:szCs w:val="24"/>
          <w:lang w:val="en-US"/>
        </w:rPr>
        <w:t xml:space="preserve"> In this case, Moore and Zhou </w:t>
      </w:r>
      <w:r w:rsidR="00F33CA1">
        <w:rPr>
          <w:sz w:val="24"/>
          <w:szCs w:val="24"/>
          <w:lang w:val="en-US"/>
        </w:rPr>
        <w:t xml:space="preserve">(2012) </w:t>
      </w:r>
      <w:r w:rsidR="00F85673" w:rsidRPr="00C02702">
        <w:rPr>
          <w:sz w:val="24"/>
          <w:szCs w:val="24"/>
          <w:lang w:val="en-US"/>
        </w:rPr>
        <w:t>argued that a bank can limit its individual risk through diversifying its business activities</w:t>
      </w:r>
      <w:r w:rsidR="005D763E" w:rsidRPr="00C02702">
        <w:rPr>
          <w:sz w:val="24"/>
          <w:szCs w:val="24"/>
          <w:lang w:val="en-US"/>
        </w:rPr>
        <w:t xml:space="preserve">. But there is a causal effect on this that leads to systemic risk because through diversifying its portfolio, transactions </w:t>
      </w:r>
      <w:r w:rsidR="00687E16" w:rsidRPr="00C02702">
        <w:rPr>
          <w:sz w:val="24"/>
          <w:szCs w:val="24"/>
          <w:lang w:val="en-US"/>
        </w:rPr>
        <w:t xml:space="preserve">will </w:t>
      </w:r>
      <w:r w:rsidR="005D763E" w:rsidRPr="00C02702">
        <w:rPr>
          <w:sz w:val="24"/>
          <w:szCs w:val="24"/>
          <w:lang w:val="en-US"/>
        </w:rPr>
        <w:t>get more complex</w:t>
      </w:r>
      <w:r w:rsidR="005D763E" w:rsidRPr="00C02702">
        <w:rPr>
          <w:rStyle w:val="Funotenzeichen"/>
          <w:sz w:val="24"/>
          <w:szCs w:val="24"/>
          <w:lang w:val="en-US"/>
        </w:rPr>
        <w:footnoteReference w:id="17"/>
      </w:r>
      <w:r w:rsidR="00653EC3" w:rsidRPr="00C02702">
        <w:rPr>
          <w:sz w:val="24"/>
          <w:szCs w:val="24"/>
          <w:lang w:val="en-US"/>
        </w:rPr>
        <w:t xml:space="preserve"> and difficult to manage</w:t>
      </w:r>
      <w:r w:rsidR="005D763E" w:rsidRPr="00C02702">
        <w:rPr>
          <w:sz w:val="24"/>
          <w:szCs w:val="24"/>
          <w:lang w:val="en-US"/>
        </w:rPr>
        <w:t>.</w:t>
      </w:r>
      <w:r w:rsidR="001D62C4" w:rsidRPr="00C02702">
        <w:rPr>
          <w:sz w:val="24"/>
          <w:szCs w:val="24"/>
          <w:lang w:val="en-US"/>
        </w:rPr>
        <w:t xml:space="preserve"> </w:t>
      </w:r>
    </w:p>
    <w:p w14:paraId="4C2C8879" w14:textId="1C7391C8" w:rsidR="00D76259" w:rsidRPr="00C02702" w:rsidRDefault="00E5671E" w:rsidP="006B6F8D">
      <w:pPr>
        <w:jc w:val="both"/>
        <w:rPr>
          <w:sz w:val="24"/>
          <w:szCs w:val="24"/>
          <w:lang w:val="en-US"/>
        </w:rPr>
      </w:pPr>
      <w:r w:rsidRPr="00C02702">
        <w:rPr>
          <w:sz w:val="24"/>
          <w:szCs w:val="24"/>
          <w:lang w:val="en-US"/>
        </w:rPr>
        <w:t xml:space="preserve">The Financial Stability Board defined SIFIs </w:t>
      </w:r>
      <w:r w:rsidRPr="00C02702">
        <w:rPr>
          <w:i/>
          <w:sz w:val="24"/>
          <w:szCs w:val="24"/>
          <w:lang w:val="en-US"/>
        </w:rPr>
        <w:t>as “financial institutions whose distress or disorderly failure, because of their size, complexity and systemic interconnectedness, would cause significant disruption to the wider financial system and economic activity”.</w:t>
      </w:r>
      <w:r w:rsidR="001A1DB5" w:rsidRPr="00C02702">
        <w:rPr>
          <w:i/>
          <w:sz w:val="24"/>
          <w:szCs w:val="24"/>
          <w:lang w:val="en-US"/>
        </w:rPr>
        <w:t xml:space="preserve"> </w:t>
      </w:r>
      <w:r w:rsidR="001A1DB5" w:rsidRPr="00C02702">
        <w:rPr>
          <w:sz w:val="24"/>
          <w:szCs w:val="24"/>
          <w:lang w:val="en-US"/>
        </w:rPr>
        <w:t xml:space="preserve"> </w:t>
      </w:r>
      <w:r w:rsidR="00224413" w:rsidRPr="00C02702">
        <w:rPr>
          <w:sz w:val="24"/>
          <w:szCs w:val="24"/>
          <w:lang w:val="en-US"/>
        </w:rPr>
        <w:t xml:space="preserve"> A financial institution becomes complex when its operation goes beyond a normal banking transactions like lending, saving, or over-the-counter transactions. </w:t>
      </w:r>
      <w:r w:rsidR="000A7072" w:rsidRPr="00C02702">
        <w:rPr>
          <w:sz w:val="24"/>
          <w:szCs w:val="24"/>
          <w:lang w:val="en-US"/>
        </w:rPr>
        <w:t xml:space="preserve">However, diversification of services offered </w:t>
      </w:r>
      <w:r w:rsidR="009D75B9">
        <w:rPr>
          <w:sz w:val="24"/>
          <w:szCs w:val="24"/>
          <w:lang w:val="en-US"/>
        </w:rPr>
        <w:t>banks a higher financial return, so banks tend to create concepts that yield higher financial returns.</w:t>
      </w:r>
      <w:r w:rsidR="000A7072" w:rsidRPr="00C02702">
        <w:rPr>
          <w:sz w:val="24"/>
          <w:szCs w:val="24"/>
          <w:lang w:val="en-US"/>
        </w:rPr>
        <w:t xml:space="preserve"> </w:t>
      </w:r>
      <w:r w:rsidR="00EA3AAE" w:rsidRPr="00C02702">
        <w:rPr>
          <w:sz w:val="24"/>
          <w:szCs w:val="24"/>
          <w:lang w:val="en-US"/>
        </w:rPr>
        <w:t xml:space="preserve">Cross-border transactions, portfolio diversification </w:t>
      </w:r>
      <w:r w:rsidR="00854227" w:rsidRPr="00C02702">
        <w:rPr>
          <w:sz w:val="24"/>
          <w:szCs w:val="24"/>
          <w:lang w:val="en-US"/>
        </w:rPr>
        <w:t xml:space="preserve">and investment in what they called </w:t>
      </w:r>
      <w:r w:rsidR="00EA3AAE" w:rsidRPr="00C02702">
        <w:rPr>
          <w:sz w:val="24"/>
          <w:szCs w:val="24"/>
          <w:lang w:val="en-US"/>
        </w:rPr>
        <w:t>`</w:t>
      </w:r>
      <w:r w:rsidR="00854227" w:rsidRPr="00C02702">
        <w:rPr>
          <w:sz w:val="24"/>
          <w:szCs w:val="24"/>
          <w:lang w:val="en-US"/>
        </w:rPr>
        <w:t>shadow banking</w:t>
      </w:r>
      <w:r w:rsidR="00EA3AAE" w:rsidRPr="00C02702">
        <w:rPr>
          <w:sz w:val="24"/>
          <w:szCs w:val="24"/>
          <w:lang w:val="en-US"/>
        </w:rPr>
        <w:t xml:space="preserve">´ </w:t>
      </w:r>
      <w:r w:rsidR="00854227" w:rsidRPr="00C02702">
        <w:rPr>
          <w:sz w:val="24"/>
          <w:szCs w:val="24"/>
          <w:lang w:val="en-US"/>
        </w:rPr>
        <w:t>make the banking system more complicated</w:t>
      </w:r>
      <w:r w:rsidR="000A7072" w:rsidRPr="00C02702">
        <w:rPr>
          <w:sz w:val="24"/>
          <w:szCs w:val="24"/>
          <w:lang w:val="en-US"/>
        </w:rPr>
        <w:t xml:space="preserve"> and riskier</w:t>
      </w:r>
      <w:r w:rsidR="00854227" w:rsidRPr="00C02702">
        <w:rPr>
          <w:sz w:val="24"/>
          <w:szCs w:val="24"/>
          <w:lang w:val="en-US"/>
        </w:rPr>
        <w:t>.</w:t>
      </w:r>
      <w:r w:rsidR="000A7072" w:rsidRPr="00C02702">
        <w:rPr>
          <w:sz w:val="24"/>
          <w:szCs w:val="24"/>
          <w:lang w:val="en-US"/>
        </w:rPr>
        <w:t xml:space="preserve"> </w:t>
      </w:r>
      <w:r w:rsidR="00854227" w:rsidRPr="00C02702">
        <w:rPr>
          <w:sz w:val="24"/>
          <w:szCs w:val="24"/>
          <w:lang w:val="en-US"/>
        </w:rPr>
        <w:t xml:space="preserve">Shadow banking is a modern type of banking that deals with short term but uninsured </w:t>
      </w:r>
      <w:r w:rsidR="004D1C27" w:rsidRPr="00C02702">
        <w:rPr>
          <w:sz w:val="24"/>
          <w:szCs w:val="24"/>
          <w:lang w:val="en-US"/>
        </w:rPr>
        <w:t>funds and which is not part of the regulated banking system</w:t>
      </w:r>
      <w:r w:rsidR="004D1C27" w:rsidRPr="00C02702">
        <w:rPr>
          <w:rStyle w:val="Funotenzeichen"/>
          <w:sz w:val="24"/>
          <w:szCs w:val="24"/>
          <w:lang w:val="en-US"/>
        </w:rPr>
        <w:footnoteReference w:id="18"/>
      </w:r>
      <w:r w:rsidR="009D75B9">
        <w:rPr>
          <w:sz w:val="24"/>
          <w:szCs w:val="24"/>
          <w:lang w:val="en-US"/>
        </w:rPr>
        <w:t xml:space="preserve">, </w:t>
      </w:r>
      <w:r w:rsidR="001F2D99">
        <w:rPr>
          <w:sz w:val="24"/>
          <w:szCs w:val="24"/>
          <w:lang w:val="en-US"/>
        </w:rPr>
        <w:t>(</w:t>
      </w:r>
      <w:r w:rsidR="009D75B9">
        <w:rPr>
          <w:sz w:val="24"/>
          <w:szCs w:val="24"/>
          <w:lang w:val="en-US"/>
        </w:rPr>
        <w:t>for example hedge funds</w:t>
      </w:r>
      <w:r w:rsidR="001F2D99">
        <w:rPr>
          <w:sz w:val="24"/>
          <w:szCs w:val="24"/>
          <w:lang w:val="en-US"/>
        </w:rPr>
        <w:t>)</w:t>
      </w:r>
      <w:r w:rsidR="009D75B9">
        <w:rPr>
          <w:sz w:val="24"/>
          <w:szCs w:val="24"/>
          <w:lang w:val="en-US"/>
        </w:rPr>
        <w:t xml:space="preserve"> of which mostly are operated by SIFIs.</w:t>
      </w:r>
      <w:r w:rsidR="004D1C27" w:rsidRPr="00C02702">
        <w:rPr>
          <w:sz w:val="24"/>
          <w:szCs w:val="24"/>
          <w:lang w:val="en-US"/>
        </w:rPr>
        <w:t xml:space="preserve"> </w:t>
      </w:r>
      <w:r w:rsidR="001D62C4" w:rsidRPr="00C02702">
        <w:rPr>
          <w:sz w:val="24"/>
          <w:szCs w:val="24"/>
          <w:lang w:val="en-US"/>
        </w:rPr>
        <w:t>Impo</w:t>
      </w:r>
      <w:r w:rsidR="001669A2" w:rsidRPr="00C02702">
        <w:rPr>
          <w:sz w:val="24"/>
          <w:szCs w:val="24"/>
          <w:lang w:val="en-US"/>
        </w:rPr>
        <w:t>rtant considerations</w:t>
      </w:r>
      <w:r w:rsidR="001D62C4" w:rsidRPr="00C02702">
        <w:rPr>
          <w:sz w:val="24"/>
          <w:szCs w:val="24"/>
          <w:lang w:val="en-US"/>
        </w:rPr>
        <w:t xml:space="preserve"> applied to</w:t>
      </w:r>
      <w:r w:rsidR="001669A2" w:rsidRPr="00C02702">
        <w:rPr>
          <w:sz w:val="24"/>
          <w:szCs w:val="24"/>
          <w:lang w:val="en-US"/>
        </w:rPr>
        <w:t xml:space="preserve"> </w:t>
      </w:r>
      <w:r w:rsidR="001D62C4" w:rsidRPr="00C02702">
        <w:rPr>
          <w:sz w:val="24"/>
          <w:szCs w:val="24"/>
          <w:lang w:val="en-US"/>
        </w:rPr>
        <w:t xml:space="preserve">SIFIs are its size, </w:t>
      </w:r>
      <w:r w:rsidR="001D62C4" w:rsidRPr="00C02702">
        <w:rPr>
          <w:sz w:val="24"/>
          <w:szCs w:val="24"/>
          <w:lang w:val="en-US"/>
        </w:rPr>
        <w:lastRenderedPageBreak/>
        <w:t>international cross-border transactions, amount of its contributions to country´s GDP</w:t>
      </w:r>
      <w:r w:rsidR="00775583">
        <w:rPr>
          <w:sz w:val="24"/>
          <w:szCs w:val="24"/>
          <w:lang w:val="en-US"/>
        </w:rPr>
        <w:t xml:space="preserve"> (gross domestic product)</w:t>
      </w:r>
      <w:r w:rsidR="001D62C4" w:rsidRPr="00C02702">
        <w:rPr>
          <w:sz w:val="24"/>
          <w:szCs w:val="24"/>
          <w:lang w:val="en-US"/>
        </w:rPr>
        <w:t xml:space="preserve">, established branches globally, </w:t>
      </w:r>
      <w:r w:rsidR="001669A2" w:rsidRPr="00C02702">
        <w:rPr>
          <w:sz w:val="24"/>
          <w:szCs w:val="24"/>
          <w:lang w:val="en-US"/>
        </w:rPr>
        <w:t>and its diverse and complex portfolio</w:t>
      </w:r>
      <w:r w:rsidR="001669A2" w:rsidRPr="00C02702">
        <w:rPr>
          <w:rStyle w:val="Funotenzeichen"/>
          <w:sz w:val="24"/>
          <w:szCs w:val="24"/>
          <w:lang w:val="en-US"/>
        </w:rPr>
        <w:footnoteReference w:id="19"/>
      </w:r>
      <w:r w:rsidR="001669A2" w:rsidRPr="00C02702">
        <w:rPr>
          <w:sz w:val="24"/>
          <w:szCs w:val="24"/>
          <w:lang w:val="en-US"/>
        </w:rPr>
        <w:t>.</w:t>
      </w:r>
      <w:r w:rsidR="0022210F" w:rsidRPr="00C02702">
        <w:rPr>
          <w:sz w:val="24"/>
          <w:szCs w:val="24"/>
          <w:lang w:val="en-US"/>
        </w:rPr>
        <w:t xml:space="preserve"> SIFIs can </w:t>
      </w:r>
      <w:r w:rsidR="0040723E" w:rsidRPr="00C02702">
        <w:rPr>
          <w:sz w:val="24"/>
          <w:szCs w:val="24"/>
          <w:lang w:val="en-US"/>
        </w:rPr>
        <w:t xml:space="preserve">also </w:t>
      </w:r>
      <w:r w:rsidR="0022210F" w:rsidRPr="00C02702">
        <w:rPr>
          <w:sz w:val="24"/>
          <w:szCs w:val="24"/>
          <w:lang w:val="en-US"/>
        </w:rPr>
        <w:t>be differentiated with other banks from its function</w:t>
      </w:r>
      <w:r w:rsidR="0040723E" w:rsidRPr="00C02702">
        <w:rPr>
          <w:sz w:val="24"/>
          <w:szCs w:val="24"/>
          <w:lang w:val="en-US"/>
        </w:rPr>
        <w:t>al structure. Moreover, SIFIs functional outcome; good or bad is</w:t>
      </w:r>
      <w:r w:rsidR="0022210F" w:rsidRPr="00C02702">
        <w:rPr>
          <w:sz w:val="24"/>
          <w:szCs w:val="24"/>
          <w:lang w:val="en-US"/>
        </w:rPr>
        <w:t xml:space="preserve"> pivotal to the whole economy. </w:t>
      </w:r>
      <w:r w:rsidR="00152263" w:rsidRPr="00C02702">
        <w:rPr>
          <w:sz w:val="24"/>
          <w:szCs w:val="24"/>
          <w:lang w:val="en-US"/>
        </w:rPr>
        <w:t>If SIFI is doing well, it could contri</w:t>
      </w:r>
      <w:r w:rsidR="00FF179C" w:rsidRPr="00C02702">
        <w:rPr>
          <w:sz w:val="24"/>
          <w:szCs w:val="24"/>
          <w:lang w:val="en-US"/>
        </w:rPr>
        <w:t>bute to the general welfare</w:t>
      </w:r>
      <w:r w:rsidR="00152263" w:rsidRPr="00C02702">
        <w:rPr>
          <w:sz w:val="24"/>
          <w:szCs w:val="24"/>
          <w:lang w:val="en-US"/>
        </w:rPr>
        <w:t xml:space="preserve"> of the economy</w:t>
      </w:r>
      <w:r w:rsidR="00FF179C" w:rsidRPr="00C02702">
        <w:rPr>
          <w:sz w:val="24"/>
          <w:szCs w:val="24"/>
          <w:lang w:val="en-US"/>
        </w:rPr>
        <w:t xml:space="preserve"> giving the benefits to other sectors; </w:t>
      </w:r>
      <w:r w:rsidR="00152263" w:rsidRPr="00C02702">
        <w:rPr>
          <w:sz w:val="24"/>
          <w:szCs w:val="24"/>
          <w:lang w:val="en-US"/>
        </w:rPr>
        <w:t>but if SIFI is ailing, it could become the problem of its government and the global economy</w:t>
      </w:r>
      <w:r w:rsidR="00FF179C" w:rsidRPr="00C02702">
        <w:rPr>
          <w:sz w:val="24"/>
          <w:szCs w:val="24"/>
          <w:lang w:val="en-US"/>
        </w:rPr>
        <w:t>, hindering the proper functioning of the financial market</w:t>
      </w:r>
      <w:r w:rsidR="00775583">
        <w:rPr>
          <w:sz w:val="24"/>
          <w:szCs w:val="24"/>
          <w:lang w:val="en-US"/>
        </w:rPr>
        <w:t xml:space="preserve">. </w:t>
      </w:r>
      <w:r w:rsidR="00FF179C" w:rsidRPr="00C02702">
        <w:rPr>
          <w:sz w:val="24"/>
          <w:szCs w:val="24"/>
          <w:lang w:val="en-US"/>
        </w:rPr>
        <w:t>SIFI creates a benefit for the few, but can also create an unaccountable disaster</w:t>
      </w:r>
      <w:r w:rsidR="00306A4F" w:rsidRPr="00C02702">
        <w:rPr>
          <w:sz w:val="24"/>
          <w:szCs w:val="24"/>
          <w:lang w:val="en-US"/>
        </w:rPr>
        <w:t xml:space="preserve"> or cost</w:t>
      </w:r>
      <w:r w:rsidR="00FF179C" w:rsidRPr="00C02702">
        <w:rPr>
          <w:sz w:val="24"/>
          <w:szCs w:val="24"/>
          <w:lang w:val="en-US"/>
        </w:rPr>
        <w:t xml:space="preserve"> for many. </w:t>
      </w:r>
      <w:r w:rsidR="00AC4233">
        <w:rPr>
          <w:sz w:val="24"/>
          <w:szCs w:val="24"/>
          <w:lang w:val="en-US"/>
        </w:rPr>
        <w:t>Clearly, the bad impact</w:t>
      </w:r>
      <w:r w:rsidR="00152263" w:rsidRPr="00C02702">
        <w:rPr>
          <w:sz w:val="24"/>
          <w:szCs w:val="24"/>
          <w:lang w:val="en-US"/>
        </w:rPr>
        <w:t xml:space="preserve"> </w:t>
      </w:r>
      <w:r w:rsidR="00FF179C" w:rsidRPr="00C02702">
        <w:rPr>
          <w:sz w:val="24"/>
          <w:szCs w:val="24"/>
          <w:lang w:val="en-US"/>
        </w:rPr>
        <w:t>is lest welcomed</w:t>
      </w:r>
      <w:r w:rsidR="004D5B79" w:rsidRPr="00C02702">
        <w:rPr>
          <w:sz w:val="24"/>
          <w:szCs w:val="24"/>
          <w:lang w:val="en-US"/>
        </w:rPr>
        <w:t xml:space="preserve"> in the global financial market</w:t>
      </w:r>
      <w:r w:rsidR="00152263" w:rsidRPr="00C02702">
        <w:rPr>
          <w:sz w:val="24"/>
          <w:szCs w:val="24"/>
          <w:lang w:val="en-US"/>
        </w:rPr>
        <w:t>.</w:t>
      </w:r>
      <w:r w:rsidR="00FF179C" w:rsidRPr="00C02702">
        <w:rPr>
          <w:sz w:val="24"/>
          <w:szCs w:val="24"/>
          <w:lang w:val="en-US"/>
        </w:rPr>
        <w:t xml:space="preserve"> </w:t>
      </w:r>
      <w:r w:rsidR="0022210F" w:rsidRPr="00C02702">
        <w:rPr>
          <w:sz w:val="24"/>
          <w:szCs w:val="24"/>
          <w:lang w:val="en-US"/>
        </w:rPr>
        <w:t xml:space="preserve">In order to assess the systemic importance of a bank, some scholarly works identify criteria to be considered like; the size of its market share through cross-border transactions, value of deposits which is not </w:t>
      </w:r>
      <w:r w:rsidR="00206981" w:rsidRPr="00C02702">
        <w:rPr>
          <w:sz w:val="24"/>
          <w:szCs w:val="24"/>
          <w:lang w:val="en-US"/>
        </w:rPr>
        <w:t>covered by deposit insurance, ratio of the balance sheet and the GDP and of course the risk profile of  company</w:t>
      </w:r>
      <w:r w:rsidR="00206981" w:rsidRPr="00C02702">
        <w:rPr>
          <w:rStyle w:val="Funotenzeichen"/>
          <w:sz w:val="24"/>
          <w:szCs w:val="24"/>
          <w:lang w:val="en-US"/>
        </w:rPr>
        <w:footnoteReference w:id="20"/>
      </w:r>
      <w:r w:rsidR="00206981" w:rsidRPr="00C02702">
        <w:rPr>
          <w:sz w:val="24"/>
          <w:szCs w:val="24"/>
          <w:lang w:val="en-US"/>
        </w:rPr>
        <w:t xml:space="preserve">. </w:t>
      </w:r>
      <w:r w:rsidR="00027126" w:rsidRPr="00C02702">
        <w:rPr>
          <w:sz w:val="24"/>
          <w:szCs w:val="24"/>
          <w:lang w:val="en-US"/>
        </w:rPr>
        <w:t>Systemic risk in this case is the bad side of being a SIFI but only in certain circumstances.</w:t>
      </w:r>
      <w:r w:rsidR="004D5B79" w:rsidRPr="00C02702">
        <w:rPr>
          <w:sz w:val="24"/>
          <w:szCs w:val="24"/>
          <w:lang w:val="en-US"/>
        </w:rPr>
        <w:t xml:space="preserve"> The interests of SIFIs of course account for regulations with lower compliance cost, regulation that give them access to foreign markets, and government guarantees that give them </w:t>
      </w:r>
      <w:r w:rsidR="003E3150" w:rsidRPr="00C02702">
        <w:rPr>
          <w:sz w:val="24"/>
          <w:szCs w:val="24"/>
          <w:lang w:val="en-US"/>
        </w:rPr>
        <w:t>edge over other institutions</w:t>
      </w:r>
      <w:r w:rsidR="003E3150" w:rsidRPr="00C02702">
        <w:rPr>
          <w:rStyle w:val="Funotenzeichen"/>
          <w:sz w:val="24"/>
          <w:szCs w:val="24"/>
          <w:lang w:val="en-US"/>
        </w:rPr>
        <w:footnoteReference w:id="21"/>
      </w:r>
      <w:r w:rsidR="003E3150" w:rsidRPr="00C02702">
        <w:rPr>
          <w:sz w:val="24"/>
          <w:szCs w:val="24"/>
          <w:lang w:val="en-US"/>
        </w:rPr>
        <w:t>.</w:t>
      </w:r>
    </w:p>
    <w:p w14:paraId="0EFBFEE0" w14:textId="6743A3D0" w:rsidR="009F0DD3" w:rsidRPr="00C02702" w:rsidRDefault="00A25AC3" w:rsidP="006B6F8D">
      <w:pPr>
        <w:jc w:val="both"/>
        <w:rPr>
          <w:sz w:val="24"/>
          <w:szCs w:val="24"/>
          <w:lang w:val="en-US"/>
        </w:rPr>
      </w:pPr>
      <w:r w:rsidRPr="00C02702">
        <w:rPr>
          <w:sz w:val="24"/>
          <w:szCs w:val="24"/>
          <w:lang w:val="en-US"/>
        </w:rPr>
        <w:t xml:space="preserve">By examining the functional structure of SIFIs, systemic risk can be channeled through its interconnection in case one of these institutions failed. </w:t>
      </w:r>
      <w:r w:rsidR="00DA5019" w:rsidRPr="00C02702">
        <w:rPr>
          <w:sz w:val="24"/>
          <w:szCs w:val="24"/>
          <w:lang w:val="en-US"/>
        </w:rPr>
        <w:t>The worst thing about the systemic risk is not much of its trigger but more on its transmission mechanism and its impact in the global financial system</w:t>
      </w:r>
      <w:r w:rsidR="003A29A3" w:rsidRPr="00C02702">
        <w:rPr>
          <w:rStyle w:val="Funotenzeichen"/>
          <w:sz w:val="24"/>
          <w:szCs w:val="24"/>
          <w:lang w:val="en-US"/>
        </w:rPr>
        <w:footnoteReference w:id="22"/>
      </w:r>
      <w:r w:rsidR="00DA5019" w:rsidRPr="00C02702">
        <w:rPr>
          <w:sz w:val="24"/>
          <w:szCs w:val="24"/>
          <w:lang w:val="en-US"/>
        </w:rPr>
        <w:t xml:space="preserve">. </w:t>
      </w:r>
      <w:r w:rsidR="00E50541" w:rsidRPr="00C02702">
        <w:rPr>
          <w:sz w:val="24"/>
          <w:szCs w:val="24"/>
          <w:lang w:val="en-US"/>
        </w:rPr>
        <w:t>The impact of the systemic risk will cause uncertainty in the economy that could lead to market breakdown</w:t>
      </w:r>
      <w:r w:rsidR="00E50541" w:rsidRPr="00C02702">
        <w:rPr>
          <w:rStyle w:val="Funotenzeichen"/>
          <w:sz w:val="24"/>
          <w:szCs w:val="24"/>
          <w:lang w:val="en-US"/>
        </w:rPr>
        <w:footnoteReference w:id="23"/>
      </w:r>
      <w:r w:rsidR="00E50541" w:rsidRPr="00C02702">
        <w:rPr>
          <w:sz w:val="24"/>
          <w:szCs w:val="24"/>
          <w:lang w:val="en-US"/>
        </w:rPr>
        <w:t>.</w:t>
      </w:r>
      <w:r w:rsidR="003A29A3" w:rsidRPr="00C02702">
        <w:rPr>
          <w:sz w:val="24"/>
          <w:szCs w:val="24"/>
          <w:lang w:val="en-US"/>
        </w:rPr>
        <w:t xml:space="preserve"> To have a clear understanding of the systemic risk caused by SIFIs and its effect to the global economy, we will look into </w:t>
      </w:r>
      <w:r w:rsidR="00E61EA1" w:rsidRPr="00C02702">
        <w:rPr>
          <w:sz w:val="24"/>
          <w:szCs w:val="24"/>
          <w:lang w:val="en-US"/>
        </w:rPr>
        <w:t>one, but</w:t>
      </w:r>
      <w:r w:rsidR="003A29A3" w:rsidRPr="00C02702">
        <w:rPr>
          <w:sz w:val="24"/>
          <w:szCs w:val="24"/>
          <w:lang w:val="en-US"/>
        </w:rPr>
        <w:t xml:space="preserve"> very significant SIFI</w:t>
      </w:r>
      <w:r w:rsidR="00BD1EE1" w:rsidRPr="00C02702">
        <w:rPr>
          <w:sz w:val="24"/>
          <w:szCs w:val="24"/>
          <w:lang w:val="en-US"/>
        </w:rPr>
        <w:t xml:space="preserve"> that has sh</w:t>
      </w:r>
      <w:r w:rsidR="00E61EA1" w:rsidRPr="00C02702">
        <w:rPr>
          <w:sz w:val="24"/>
          <w:szCs w:val="24"/>
          <w:lang w:val="en-US"/>
        </w:rPr>
        <w:t>aken the economies of the biggest financial markets of the world.</w:t>
      </w:r>
      <w:r w:rsidR="003A29A3" w:rsidRPr="00C02702">
        <w:rPr>
          <w:sz w:val="24"/>
          <w:szCs w:val="24"/>
          <w:lang w:val="en-US"/>
        </w:rPr>
        <w:t xml:space="preserve">  </w:t>
      </w:r>
      <w:r w:rsidR="00F33CA1">
        <w:rPr>
          <w:sz w:val="24"/>
          <w:szCs w:val="24"/>
          <w:lang w:val="en-US"/>
        </w:rPr>
        <w:t xml:space="preserve">There were several SIFIs shaken by the financial crisis; like Northern Rock of the UK, </w:t>
      </w:r>
      <w:r w:rsidR="00582C5E">
        <w:rPr>
          <w:sz w:val="24"/>
          <w:szCs w:val="24"/>
          <w:lang w:val="en-US"/>
        </w:rPr>
        <w:t>Royal Bank of Scotland and Lehman</w:t>
      </w:r>
      <w:r w:rsidR="00582C5E">
        <w:rPr>
          <w:rStyle w:val="Funotenzeichen"/>
          <w:sz w:val="24"/>
          <w:szCs w:val="24"/>
          <w:lang w:val="en-US"/>
        </w:rPr>
        <w:footnoteReference w:id="24"/>
      </w:r>
      <w:r w:rsidR="00582C5E">
        <w:rPr>
          <w:sz w:val="24"/>
          <w:szCs w:val="24"/>
          <w:lang w:val="en-US"/>
        </w:rPr>
        <w:t xml:space="preserve">. </w:t>
      </w:r>
      <w:r w:rsidR="00E61EA1" w:rsidRPr="00C02702">
        <w:rPr>
          <w:sz w:val="24"/>
          <w:szCs w:val="24"/>
          <w:lang w:val="en-US"/>
        </w:rPr>
        <w:t>Although Lehman Brothers is no</w:t>
      </w:r>
      <w:r w:rsidR="00582C5E">
        <w:rPr>
          <w:sz w:val="24"/>
          <w:szCs w:val="24"/>
          <w:lang w:val="en-US"/>
        </w:rPr>
        <w:t xml:space="preserve">t one of EU´s SIFI, it is a </w:t>
      </w:r>
      <w:r w:rsidR="00E61EA1" w:rsidRPr="00C02702">
        <w:rPr>
          <w:sz w:val="24"/>
          <w:szCs w:val="24"/>
          <w:lang w:val="en-US"/>
        </w:rPr>
        <w:t xml:space="preserve">relevant </w:t>
      </w:r>
      <w:r w:rsidR="00582C5E">
        <w:rPr>
          <w:sz w:val="24"/>
          <w:szCs w:val="24"/>
          <w:lang w:val="en-US"/>
        </w:rPr>
        <w:t xml:space="preserve">example </w:t>
      </w:r>
      <w:r w:rsidR="00E61EA1" w:rsidRPr="00C02702">
        <w:rPr>
          <w:sz w:val="24"/>
          <w:szCs w:val="24"/>
          <w:lang w:val="en-US"/>
        </w:rPr>
        <w:t xml:space="preserve">to discuss its case as </w:t>
      </w:r>
      <w:r w:rsidR="00BD1EE1" w:rsidRPr="00C02702">
        <w:rPr>
          <w:sz w:val="24"/>
          <w:szCs w:val="24"/>
          <w:lang w:val="en-US"/>
        </w:rPr>
        <w:t xml:space="preserve">perfect </w:t>
      </w:r>
      <w:r w:rsidR="00E61EA1" w:rsidRPr="00C02702">
        <w:rPr>
          <w:sz w:val="24"/>
          <w:szCs w:val="24"/>
          <w:lang w:val="en-US"/>
        </w:rPr>
        <w:t xml:space="preserve">model of </w:t>
      </w:r>
      <w:r w:rsidR="00BD1EE1" w:rsidRPr="00C02702">
        <w:rPr>
          <w:sz w:val="24"/>
          <w:szCs w:val="24"/>
          <w:lang w:val="en-US"/>
        </w:rPr>
        <w:t xml:space="preserve">a highly complex institution that has caused </w:t>
      </w:r>
      <w:r w:rsidR="00E61EA1" w:rsidRPr="00C02702">
        <w:rPr>
          <w:sz w:val="24"/>
          <w:szCs w:val="24"/>
          <w:lang w:val="en-US"/>
        </w:rPr>
        <w:t>systemic</w:t>
      </w:r>
      <w:r w:rsidR="00BD1EE1" w:rsidRPr="00C02702">
        <w:rPr>
          <w:sz w:val="24"/>
          <w:szCs w:val="24"/>
          <w:lang w:val="en-US"/>
        </w:rPr>
        <w:t xml:space="preserve"> </w:t>
      </w:r>
      <w:r w:rsidR="00E61EA1" w:rsidRPr="00C02702">
        <w:rPr>
          <w:sz w:val="24"/>
          <w:szCs w:val="24"/>
          <w:lang w:val="en-US"/>
        </w:rPr>
        <w:t>risk</w:t>
      </w:r>
      <w:r w:rsidR="00BD1EE1" w:rsidRPr="00C02702">
        <w:rPr>
          <w:sz w:val="24"/>
          <w:szCs w:val="24"/>
          <w:lang w:val="en-US"/>
        </w:rPr>
        <w:t xml:space="preserve"> internationally</w:t>
      </w:r>
      <w:r w:rsidR="00E61EA1" w:rsidRPr="00C02702">
        <w:rPr>
          <w:sz w:val="24"/>
          <w:szCs w:val="24"/>
          <w:lang w:val="en-US"/>
        </w:rPr>
        <w:t xml:space="preserve">. </w:t>
      </w:r>
      <w:r w:rsidR="00BD1EE1" w:rsidRPr="00C02702">
        <w:rPr>
          <w:sz w:val="24"/>
          <w:szCs w:val="24"/>
          <w:lang w:val="en-US"/>
        </w:rPr>
        <w:t>LBHI is</w:t>
      </w:r>
      <w:r w:rsidR="00414587" w:rsidRPr="00C02702">
        <w:rPr>
          <w:sz w:val="24"/>
          <w:szCs w:val="24"/>
          <w:lang w:val="en-US"/>
        </w:rPr>
        <w:t xml:space="preserve"> the most famous case of bank failure in the global financial market</w:t>
      </w:r>
      <w:r w:rsidR="00BD1EE1" w:rsidRPr="00C02702">
        <w:rPr>
          <w:sz w:val="24"/>
          <w:szCs w:val="24"/>
          <w:lang w:val="en-US"/>
        </w:rPr>
        <w:t xml:space="preserve"> that even a layman has heard about.</w:t>
      </w:r>
      <w:r w:rsidR="00414587" w:rsidRPr="00C02702">
        <w:rPr>
          <w:sz w:val="24"/>
          <w:szCs w:val="24"/>
          <w:lang w:val="en-US"/>
        </w:rPr>
        <w:t xml:space="preserve"> </w:t>
      </w:r>
      <w:r w:rsidR="00D73626" w:rsidRPr="00C02702">
        <w:rPr>
          <w:sz w:val="24"/>
          <w:szCs w:val="24"/>
          <w:lang w:val="en-US"/>
        </w:rPr>
        <w:t>Lehmann B</w:t>
      </w:r>
      <w:r w:rsidR="00D34E54" w:rsidRPr="00C02702">
        <w:rPr>
          <w:sz w:val="24"/>
          <w:szCs w:val="24"/>
          <w:lang w:val="en-US"/>
        </w:rPr>
        <w:t>rothers</w:t>
      </w:r>
      <w:r w:rsidR="00D73626" w:rsidRPr="00C02702">
        <w:rPr>
          <w:sz w:val="24"/>
          <w:szCs w:val="24"/>
          <w:lang w:val="en-US"/>
        </w:rPr>
        <w:t xml:space="preserve"> Holdings</w:t>
      </w:r>
      <w:r w:rsidR="009551F6" w:rsidRPr="00C02702">
        <w:rPr>
          <w:sz w:val="24"/>
          <w:szCs w:val="24"/>
          <w:lang w:val="en-US"/>
        </w:rPr>
        <w:t xml:space="preserve"> International</w:t>
      </w:r>
      <w:r w:rsidR="00EC39E4" w:rsidRPr="00C02702">
        <w:rPr>
          <w:sz w:val="24"/>
          <w:szCs w:val="24"/>
          <w:lang w:val="en-US"/>
        </w:rPr>
        <w:t xml:space="preserve"> (LBHI)</w:t>
      </w:r>
      <w:r w:rsidR="009551F6" w:rsidRPr="00C02702">
        <w:rPr>
          <w:sz w:val="24"/>
          <w:szCs w:val="24"/>
          <w:lang w:val="en-US"/>
        </w:rPr>
        <w:t xml:space="preserve"> </w:t>
      </w:r>
      <w:r w:rsidR="00886C7F">
        <w:rPr>
          <w:sz w:val="24"/>
          <w:szCs w:val="24"/>
          <w:lang w:val="en-US"/>
        </w:rPr>
        <w:t>was</w:t>
      </w:r>
      <w:r w:rsidR="00512F48" w:rsidRPr="00C02702">
        <w:rPr>
          <w:sz w:val="24"/>
          <w:szCs w:val="24"/>
          <w:lang w:val="en-US"/>
        </w:rPr>
        <w:t xml:space="preserve"> one of the largest banks </w:t>
      </w:r>
      <w:r w:rsidR="00414587" w:rsidRPr="00C02702">
        <w:rPr>
          <w:sz w:val="24"/>
          <w:szCs w:val="24"/>
          <w:lang w:val="en-US"/>
        </w:rPr>
        <w:t xml:space="preserve">in the United States </w:t>
      </w:r>
      <w:r w:rsidR="00EC39E4" w:rsidRPr="00C02702">
        <w:rPr>
          <w:sz w:val="24"/>
          <w:szCs w:val="24"/>
          <w:lang w:val="en-US"/>
        </w:rPr>
        <w:t>and was</w:t>
      </w:r>
      <w:r w:rsidR="00D73626" w:rsidRPr="00C02702">
        <w:rPr>
          <w:sz w:val="24"/>
          <w:szCs w:val="24"/>
          <w:lang w:val="en-US"/>
        </w:rPr>
        <w:t xml:space="preserve"> an investment </w:t>
      </w:r>
      <w:r w:rsidR="00D73626" w:rsidRPr="00C02702">
        <w:rPr>
          <w:sz w:val="24"/>
          <w:szCs w:val="24"/>
          <w:lang w:val="en-US"/>
        </w:rPr>
        <w:lastRenderedPageBreak/>
        <w:t>bank</w:t>
      </w:r>
      <w:r w:rsidR="00D34E54" w:rsidRPr="00C02702">
        <w:rPr>
          <w:sz w:val="24"/>
          <w:szCs w:val="24"/>
          <w:lang w:val="en-US"/>
        </w:rPr>
        <w:t xml:space="preserve"> that deals </w:t>
      </w:r>
      <w:r w:rsidR="00D73626" w:rsidRPr="00C02702">
        <w:rPr>
          <w:sz w:val="24"/>
          <w:szCs w:val="24"/>
          <w:lang w:val="en-US"/>
        </w:rPr>
        <w:t>with diverse portfolio</w:t>
      </w:r>
      <w:r w:rsidR="009551F6" w:rsidRPr="00C02702">
        <w:rPr>
          <w:sz w:val="24"/>
          <w:szCs w:val="24"/>
          <w:lang w:val="en-US"/>
        </w:rPr>
        <w:t>s</w:t>
      </w:r>
      <w:r w:rsidR="00EC39E4" w:rsidRPr="00C02702">
        <w:rPr>
          <w:sz w:val="24"/>
          <w:szCs w:val="24"/>
          <w:lang w:val="en-US"/>
        </w:rPr>
        <w:t xml:space="preserve"> with a reported a</w:t>
      </w:r>
      <w:r w:rsidR="000A7072" w:rsidRPr="00C02702">
        <w:rPr>
          <w:sz w:val="24"/>
          <w:szCs w:val="24"/>
          <w:lang w:val="en-US"/>
        </w:rPr>
        <w:t xml:space="preserve">sset of </w:t>
      </w:r>
      <w:r w:rsidR="006E2842" w:rsidRPr="00C02702">
        <w:rPr>
          <w:sz w:val="24"/>
          <w:szCs w:val="24"/>
          <w:lang w:val="en-US"/>
        </w:rPr>
        <w:t xml:space="preserve">almost </w:t>
      </w:r>
      <w:r w:rsidR="000A7072" w:rsidRPr="00C02702">
        <w:rPr>
          <w:sz w:val="24"/>
          <w:szCs w:val="24"/>
          <w:lang w:val="en-US"/>
        </w:rPr>
        <w:t>$700 billion</w:t>
      </w:r>
      <w:r w:rsidR="000A7072" w:rsidRPr="00C02702">
        <w:rPr>
          <w:rStyle w:val="Funotenzeichen"/>
          <w:sz w:val="24"/>
          <w:szCs w:val="24"/>
          <w:lang w:val="en-US"/>
        </w:rPr>
        <w:footnoteReference w:id="25"/>
      </w:r>
      <w:r w:rsidR="00512F48" w:rsidRPr="00C02702">
        <w:rPr>
          <w:sz w:val="24"/>
          <w:szCs w:val="24"/>
          <w:lang w:val="en-US"/>
        </w:rPr>
        <w:t xml:space="preserve">. </w:t>
      </w:r>
      <w:r w:rsidR="00131F7B" w:rsidRPr="00C02702">
        <w:rPr>
          <w:sz w:val="24"/>
          <w:szCs w:val="24"/>
          <w:lang w:val="en-US"/>
        </w:rPr>
        <w:t xml:space="preserve">LBHI was able to establish 433 subsidiaries in twenty countries in </w:t>
      </w:r>
      <w:r w:rsidR="004D48DC">
        <w:rPr>
          <w:sz w:val="24"/>
          <w:szCs w:val="24"/>
          <w:lang w:val="en-US"/>
        </w:rPr>
        <w:t xml:space="preserve">few </w:t>
      </w:r>
      <w:r w:rsidR="00131F7B" w:rsidRPr="00C02702">
        <w:rPr>
          <w:sz w:val="24"/>
          <w:szCs w:val="24"/>
          <w:lang w:val="en-US"/>
        </w:rPr>
        <w:t>years</w:t>
      </w:r>
      <w:r w:rsidR="00131F7B" w:rsidRPr="00C02702">
        <w:rPr>
          <w:rStyle w:val="Funotenzeichen"/>
          <w:sz w:val="24"/>
          <w:szCs w:val="24"/>
          <w:lang w:val="en-US"/>
        </w:rPr>
        <w:footnoteReference w:id="26"/>
      </w:r>
      <w:r w:rsidR="00131F7B" w:rsidRPr="00C02702">
        <w:rPr>
          <w:sz w:val="24"/>
          <w:szCs w:val="24"/>
          <w:lang w:val="en-US"/>
        </w:rPr>
        <w:t xml:space="preserve">. </w:t>
      </w:r>
      <w:r w:rsidR="004516D1" w:rsidRPr="00C02702">
        <w:rPr>
          <w:sz w:val="24"/>
          <w:szCs w:val="24"/>
          <w:lang w:val="en-US"/>
        </w:rPr>
        <w:t>On the first hand, i</w:t>
      </w:r>
      <w:r w:rsidR="00131F7B" w:rsidRPr="00C02702">
        <w:rPr>
          <w:sz w:val="24"/>
          <w:szCs w:val="24"/>
          <w:lang w:val="en-US"/>
        </w:rPr>
        <w:t xml:space="preserve">nvestors of LBHI include governments of leading economies of the world. </w:t>
      </w:r>
      <w:r w:rsidR="004516D1" w:rsidRPr="00C02702">
        <w:rPr>
          <w:sz w:val="24"/>
          <w:szCs w:val="24"/>
          <w:lang w:val="en-US"/>
        </w:rPr>
        <w:t>And on the other hand, it also caters the need of big corporations, institutions, speculator and investors, municipalities, as well governments through funding</w:t>
      </w:r>
      <w:r w:rsidR="00AF0341" w:rsidRPr="00C02702">
        <w:rPr>
          <w:sz w:val="24"/>
          <w:szCs w:val="24"/>
          <w:lang w:val="en-US"/>
        </w:rPr>
        <w:t xml:space="preserve"> (creditors)</w:t>
      </w:r>
      <w:r w:rsidR="004516D1" w:rsidRPr="00C02702">
        <w:rPr>
          <w:sz w:val="24"/>
          <w:szCs w:val="24"/>
          <w:lang w:val="en-US"/>
        </w:rPr>
        <w:t xml:space="preserve">. </w:t>
      </w:r>
      <w:r w:rsidR="00AF0341" w:rsidRPr="00C02702">
        <w:rPr>
          <w:sz w:val="24"/>
          <w:szCs w:val="24"/>
          <w:lang w:val="en-US"/>
        </w:rPr>
        <w:t>Operational transactions of Lehman Brothers include commercial banking</w:t>
      </w:r>
      <w:r w:rsidR="00FD4E9A" w:rsidRPr="00C02702">
        <w:rPr>
          <w:sz w:val="24"/>
          <w:szCs w:val="24"/>
          <w:lang w:val="en-US"/>
        </w:rPr>
        <w:t>, insurance, mortgage</w:t>
      </w:r>
      <w:r w:rsidR="0009544D" w:rsidRPr="00C02702">
        <w:rPr>
          <w:sz w:val="24"/>
          <w:szCs w:val="24"/>
          <w:lang w:val="en-US"/>
        </w:rPr>
        <w:t xml:space="preserve"> backed securities</w:t>
      </w:r>
      <w:r w:rsidR="00FD4E9A" w:rsidRPr="00C02702">
        <w:rPr>
          <w:sz w:val="24"/>
          <w:szCs w:val="24"/>
          <w:lang w:val="en-US"/>
        </w:rPr>
        <w:t>,</w:t>
      </w:r>
      <w:r w:rsidR="00AF0341" w:rsidRPr="00C02702">
        <w:rPr>
          <w:sz w:val="24"/>
          <w:szCs w:val="24"/>
          <w:lang w:val="en-US"/>
        </w:rPr>
        <w:t xml:space="preserve"> and investment business</w:t>
      </w:r>
      <w:r w:rsidR="00FD4E9A" w:rsidRPr="00C02702">
        <w:rPr>
          <w:sz w:val="24"/>
          <w:szCs w:val="24"/>
          <w:lang w:val="en-US"/>
        </w:rPr>
        <w:t xml:space="preserve">, </w:t>
      </w:r>
      <w:r w:rsidR="00AF0341" w:rsidRPr="00C02702">
        <w:rPr>
          <w:sz w:val="24"/>
          <w:szCs w:val="24"/>
          <w:lang w:val="en-US"/>
        </w:rPr>
        <w:t>trading activities</w:t>
      </w:r>
      <w:r w:rsidR="00FD4E9A" w:rsidRPr="00C02702">
        <w:rPr>
          <w:sz w:val="24"/>
          <w:szCs w:val="24"/>
          <w:lang w:val="en-US"/>
        </w:rPr>
        <w:t xml:space="preserve"> such as money market funds and hedge funds</w:t>
      </w:r>
      <w:r w:rsidR="00AF0341" w:rsidRPr="00C02702">
        <w:rPr>
          <w:sz w:val="24"/>
          <w:szCs w:val="24"/>
          <w:lang w:val="en-US"/>
        </w:rPr>
        <w:t xml:space="preserve">. </w:t>
      </w:r>
      <w:r w:rsidR="00AA7E66" w:rsidRPr="00C02702">
        <w:rPr>
          <w:sz w:val="24"/>
          <w:szCs w:val="24"/>
          <w:lang w:val="en-US"/>
        </w:rPr>
        <w:t xml:space="preserve">All of these contributed to the complexity of its cross-border transactions. </w:t>
      </w:r>
      <w:r w:rsidR="0009544D" w:rsidRPr="00C02702">
        <w:rPr>
          <w:sz w:val="24"/>
          <w:szCs w:val="24"/>
          <w:lang w:val="en-US"/>
        </w:rPr>
        <w:t>The bankruptcy of Lehman Brothers is the consequence of excessive risk-taking and leverage, balance sheet manipulation</w:t>
      </w:r>
      <w:r w:rsidR="00DB5C00" w:rsidRPr="00C02702">
        <w:rPr>
          <w:rStyle w:val="Funotenzeichen"/>
          <w:sz w:val="24"/>
          <w:szCs w:val="24"/>
          <w:lang w:val="en-US"/>
        </w:rPr>
        <w:footnoteReference w:id="27"/>
      </w:r>
      <w:r w:rsidR="00DB5C00" w:rsidRPr="00C02702">
        <w:rPr>
          <w:sz w:val="24"/>
          <w:szCs w:val="24"/>
          <w:lang w:val="en-US"/>
        </w:rPr>
        <w:t xml:space="preserve"> and excessive business speculation. Considering that Lehman Brothers maintained an asset of nearly $700</w:t>
      </w:r>
      <w:r w:rsidR="006E2FC1" w:rsidRPr="00C02702">
        <w:rPr>
          <w:sz w:val="24"/>
          <w:szCs w:val="24"/>
          <w:lang w:val="en-US"/>
        </w:rPr>
        <w:t xml:space="preserve"> billion, these are however long-term assets compared to its excessively huge short term liabilities to be financed each day. </w:t>
      </w:r>
      <w:r w:rsidR="006C3941">
        <w:rPr>
          <w:sz w:val="24"/>
          <w:szCs w:val="24"/>
          <w:lang w:val="en-US"/>
        </w:rPr>
        <w:t>Daily transactio</w:t>
      </w:r>
      <w:r w:rsidR="002F23A1">
        <w:rPr>
          <w:sz w:val="24"/>
          <w:szCs w:val="24"/>
          <w:lang w:val="en-US"/>
        </w:rPr>
        <w:t xml:space="preserve">ns of Lehman Brothers </w:t>
      </w:r>
      <w:r w:rsidR="006C3941">
        <w:rPr>
          <w:sz w:val="24"/>
          <w:szCs w:val="24"/>
          <w:lang w:val="en-US"/>
        </w:rPr>
        <w:t xml:space="preserve">however </w:t>
      </w:r>
      <w:r w:rsidR="002F23A1">
        <w:rPr>
          <w:sz w:val="24"/>
          <w:szCs w:val="24"/>
          <w:lang w:val="en-US"/>
        </w:rPr>
        <w:t xml:space="preserve">continued its operation </w:t>
      </w:r>
      <w:r w:rsidR="006C3941">
        <w:rPr>
          <w:sz w:val="24"/>
          <w:szCs w:val="24"/>
          <w:lang w:val="en-US"/>
        </w:rPr>
        <w:t xml:space="preserve">funded by </w:t>
      </w:r>
      <w:r w:rsidR="006C3941" w:rsidRPr="006C3941">
        <w:rPr>
          <w:sz w:val="24"/>
          <w:szCs w:val="24"/>
          <w:lang w:val="en-US"/>
        </w:rPr>
        <w:t xml:space="preserve">the </w:t>
      </w:r>
      <w:r w:rsidR="00DB5C00" w:rsidRPr="006C3941">
        <w:rPr>
          <w:sz w:val="24"/>
          <w:szCs w:val="24"/>
          <w:lang w:val="en-US"/>
        </w:rPr>
        <w:t>short‐term repo</w:t>
      </w:r>
      <w:r w:rsidR="009B1764" w:rsidRPr="006C3941">
        <w:rPr>
          <w:sz w:val="24"/>
          <w:szCs w:val="24"/>
          <w:lang w:val="en-US"/>
        </w:rPr>
        <w:t>*</w:t>
      </w:r>
      <w:r w:rsidR="00DB5C00" w:rsidRPr="006C3941">
        <w:rPr>
          <w:sz w:val="24"/>
          <w:szCs w:val="24"/>
          <w:lang w:val="en-US"/>
        </w:rPr>
        <w:t xml:space="preserve"> markets </w:t>
      </w:r>
      <w:r w:rsidR="006C3941">
        <w:rPr>
          <w:sz w:val="24"/>
          <w:szCs w:val="24"/>
          <w:lang w:val="en-US"/>
        </w:rPr>
        <w:t xml:space="preserve">and enormous amount of money </w:t>
      </w:r>
      <w:r w:rsidR="00DB5C00" w:rsidRPr="006C3941">
        <w:rPr>
          <w:sz w:val="24"/>
          <w:szCs w:val="24"/>
          <w:lang w:val="en-US"/>
        </w:rPr>
        <w:t>from counterparties</w:t>
      </w:r>
      <w:r w:rsidR="00232E5A" w:rsidRPr="00C02702">
        <w:rPr>
          <w:rStyle w:val="Funotenzeichen"/>
          <w:i/>
          <w:sz w:val="24"/>
          <w:szCs w:val="24"/>
          <w:lang w:val="en-US"/>
        </w:rPr>
        <w:footnoteReference w:id="28"/>
      </w:r>
      <w:r w:rsidR="00232E5A" w:rsidRPr="00C02702">
        <w:rPr>
          <w:i/>
          <w:sz w:val="24"/>
          <w:szCs w:val="24"/>
          <w:lang w:val="en-US"/>
        </w:rPr>
        <w:t>.</w:t>
      </w:r>
      <w:r w:rsidR="00C6117B" w:rsidRPr="00C02702">
        <w:rPr>
          <w:sz w:val="24"/>
          <w:szCs w:val="24"/>
          <w:lang w:val="en-US"/>
        </w:rPr>
        <w:t xml:space="preserve"> </w:t>
      </w:r>
      <w:r w:rsidR="000A722E" w:rsidRPr="00C02702">
        <w:rPr>
          <w:sz w:val="24"/>
          <w:szCs w:val="24"/>
          <w:lang w:val="en-US"/>
        </w:rPr>
        <w:t>Because of its strong cross-border characteristic</w:t>
      </w:r>
      <w:r w:rsidR="00784F0F" w:rsidRPr="00C02702">
        <w:rPr>
          <w:sz w:val="24"/>
          <w:szCs w:val="24"/>
          <w:lang w:val="en-US"/>
        </w:rPr>
        <w:t xml:space="preserve">s </w:t>
      </w:r>
      <w:r w:rsidR="000A722E" w:rsidRPr="00C02702">
        <w:rPr>
          <w:sz w:val="24"/>
          <w:szCs w:val="24"/>
          <w:lang w:val="en-US"/>
        </w:rPr>
        <w:t>and international representation, Leh</w:t>
      </w:r>
      <w:r w:rsidR="00784F0F" w:rsidRPr="00C02702">
        <w:rPr>
          <w:sz w:val="24"/>
          <w:szCs w:val="24"/>
          <w:lang w:val="en-US"/>
        </w:rPr>
        <w:t>man Brothers</w:t>
      </w:r>
      <w:r w:rsidR="00123884" w:rsidRPr="00C02702">
        <w:rPr>
          <w:sz w:val="24"/>
          <w:szCs w:val="24"/>
          <w:lang w:val="en-US"/>
        </w:rPr>
        <w:t>´</w:t>
      </w:r>
      <w:r w:rsidR="00784F0F" w:rsidRPr="00C02702">
        <w:rPr>
          <w:sz w:val="24"/>
          <w:szCs w:val="24"/>
          <w:lang w:val="en-US"/>
        </w:rPr>
        <w:t xml:space="preserve"> failure has shaken major financial markets in the world. Although</w:t>
      </w:r>
      <w:r w:rsidR="00C6117B" w:rsidRPr="00C02702">
        <w:rPr>
          <w:sz w:val="24"/>
          <w:szCs w:val="24"/>
          <w:lang w:val="en-US"/>
        </w:rPr>
        <w:t xml:space="preserve"> </w:t>
      </w:r>
      <w:r w:rsidR="00232E5A" w:rsidRPr="00C02702">
        <w:rPr>
          <w:sz w:val="24"/>
          <w:szCs w:val="24"/>
          <w:lang w:val="en-US"/>
        </w:rPr>
        <w:t>Lehman Brothers</w:t>
      </w:r>
      <w:r w:rsidR="00C6117B" w:rsidRPr="00C02702">
        <w:rPr>
          <w:sz w:val="24"/>
          <w:szCs w:val="24"/>
          <w:lang w:val="en-US"/>
        </w:rPr>
        <w:t xml:space="preserve"> is not one of the SIFIs bailed out by its government, r</w:t>
      </w:r>
      <w:r w:rsidR="00CD3EBD" w:rsidRPr="00C02702">
        <w:rPr>
          <w:sz w:val="24"/>
          <w:szCs w:val="24"/>
          <w:lang w:val="en-US"/>
        </w:rPr>
        <w:t xml:space="preserve">egulations </w:t>
      </w:r>
      <w:r w:rsidR="00B90978" w:rsidRPr="00C02702">
        <w:rPr>
          <w:sz w:val="24"/>
          <w:szCs w:val="24"/>
          <w:lang w:val="en-US"/>
        </w:rPr>
        <w:t xml:space="preserve">specifically for </w:t>
      </w:r>
      <w:r w:rsidR="00CD3EBD" w:rsidRPr="00C02702">
        <w:rPr>
          <w:sz w:val="24"/>
          <w:szCs w:val="24"/>
          <w:lang w:val="en-US"/>
        </w:rPr>
        <w:t xml:space="preserve">SIFIs became the priority of the international financial regulatory authorities after drastic measures of some governments were extended to save </w:t>
      </w:r>
      <w:r w:rsidR="00B90978" w:rsidRPr="00C02702">
        <w:rPr>
          <w:sz w:val="24"/>
          <w:szCs w:val="24"/>
          <w:lang w:val="en-US"/>
        </w:rPr>
        <w:t>`Too Big To Fail´ banks</w:t>
      </w:r>
      <w:r w:rsidR="00C6117B" w:rsidRPr="00C02702">
        <w:rPr>
          <w:sz w:val="24"/>
          <w:szCs w:val="24"/>
          <w:lang w:val="en-US"/>
        </w:rPr>
        <w:t xml:space="preserve"> hit by the financial crisis.</w:t>
      </w:r>
      <w:r w:rsidR="00886C7F">
        <w:rPr>
          <w:sz w:val="24"/>
          <w:szCs w:val="24"/>
          <w:lang w:val="en-US"/>
        </w:rPr>
        <w:t xml:space="preserve"> </w:t>
      </w:r>
    </w:p>
    <w:p w14:paraId="4C6FCEFB" w14:textId="77777777" w:rsidR="00574CA2" w:rsidRDefault="00574CA2" w:rsidP="00FF3E44">
      <w:pPr>
        <w:pStyle w:val="Listenabsatz"/>
        <w:jc w:val="both"/>
        <w:rPr>
          <w:b/>
          <w:sz w:val="24"/>
          <w:szCs w:val="24"/>
          <w:lang w:val="en-US"/>
        </w:rPr>
      </w:pPr>
    </w:p>
    <w:p w14:paraId="25A932A3" w14:textId="558CB776" w:rsidR="00BF41B2" w:rsidRPr="00FF3E44" w:rsidRDefault="00FF3E44" w:rsidP="00FF3E44">
      <w:pPr>
        <w:pStyle w:val="Listenabsatz"/>
        <w:jc w:val="both"/>
        <w:rPr>
          <w:b/>
          <w:sz w:val="24"/>
          <w:szCs w:val="24"/>
          <w:lang w:val="en-US"/>
        </w:rPr>
      </w:pPr>
      <w:r>
        <w:rPr>
          <w:b/>
          <w:sz w:val="24"/>
          <w:szCs w:val="24"/>
          <w:lang w:val="en-US"/>
        </w:rPr>
        <w:t xml:space="preserve">II. </w:t>
      </w:r>
      <w:r w:rsidR="00C9642D" w:rsidRPr="00FF3E44">
        <w:rPr>
          <w:b/>
          <w:sz w:val="24"/>
          <w:szCs w:val="24"/>
          <w:lang w:val="en-US"/>
        </w:rPr>
        <w:t>Theoretical Framework</w:t>
      </w:r>
    </w:p>
    <w:p w14:paraId="130ED61C" w14:textId="58523244" w:rsidR="00EF688C" w:rsidRPr="00775583" w:rsidRDefault="00572DC2" w:rsidP="006B6F8D">
      <w:pPr>
        <w:jc w:val="both"/>
        <w:rPr>
          <w:sz w:val="24"/>
          <w:szCs w:val="24"/>
          <w:lang w:val="en-US"/>
        </w:rPr>
      </w:pPr>
      <w:r>
        <w:rPr>
          <w:sz w:val="24"/>
          <w:szCs w:val="24"/>
          <w:lang w:val="en-US"/>
        </w:rPr>
        <w:t xml:space="preserve">Constructivist </w:t>
      </w:r>
      <w:r w:rsidR="00CE5E0C">
        <w:rPr>
          <w:sz w:val="24"/>
          <w:szCs w:val="24"/>
          <w:lang w:val="en-US"/>
        </w:rPr>
        <w:t>Institutionalism</w:t>
      </w:r>
      <w:r>
        <w:rPr>
          <w:sz w:val="24"/>
          <w:szCs w:val="24"/>
          <w:lang w:val="en-US"/>
        </w:rPr>
        <w:t>´s</w:t>
      </w:r>
      <w:r w:rsidR="00CE5E0C">
        <w:rPr>
          <w:sz w:val="24"/>
          <w:szCs w:val="24"/>
          <w:lang w:val="en-US"/>
        </w:rPr>
        <w:t xml:space="preserve"> account </w:t>
      </w:r>
      <w:r w:rsidR="00EF688C" w:rsidRPr="00C02702">
        <w:rPr>
          <w:sz w:val="24"/>
          <w:szCs w:val="24"/>
          <w:lang w:val="en-US"/>
        </w:rPr>
        <w:t xml:space="preserve">conveyed in this thesis </w:t>
      </w:r>
      <w:r w:rsidR="00353BDE">
        <w:rPr>
          <w:sz w:val="24"/>
          <w:szCs w:val="24"/>
          <w:lang w:val="en-US"/>
        </w:rPr>
        <w:t>is</w:t>
      </w:r>
      <w:r w:rsidR="00CE5E0C">
        <w:rPr>
          <w:sz w:val="24"/>
          <w:szCs w:val="24"/>
          <w:lang w:val="en-US"/>
        </w:rPr>
        <w:t xml:space="preserve"> used </w:t>
      </w:r>
      <w:r w:rsidR="007E6BCA">
        <w:rPr>
          <w:sz w:val="24"/>
          <w:szCs w:val="24"/>
          <w:lang w:val="en-US"/>
        </w:rPr>
        <w:t xml:space="preserve">to analyze the behavior and interactions of these institutions </w:t>
      </w:r>
      <w:r w:rsidR="007E6BCA">
        <w:rPr>
          <w:i/>
          <w:sz w:val="24"/>
          <w:szCs w:val="24"/>
          <w:lang w:val="en-US"/>
        </w:rPr>
        <w:t xml:space="preserve">vis-à-vis </w:t>
      </w:r>
      <w:r w:rsidR="007E6BCA">
        <w:rPr>
          <w:sz w:val="24"/>
          <w:szCs w:val="24"/>
          <w:lang w:val="en-US"/>
        </w:rPr>
        <w:t>n</w:t>
      </w:r>
      <w:r w:rsidR="006C6315">
        <w:rPr>
          <w:sz w:val="24"/>
          <w:szCs w:val="24"/>
          <w:lang w:val="en-US"/>
        </w:rPr>
        <w:t>ational regulatory authorities</w:t>
      </w:r>
      <w:r w:rsidR="006C6315" w:rsidRPr="00775583">
        <w:rPr>
          <w:sz w:val="24"/>
          <w:szCs w:val="24"/>
          <w:lang w:val="en-US"/>
        </w:rPr>
        <w:t xml:space="preserve">. It is important to know how the process of implementing regulation in the financial market works in EU especially after the financial crisis. </w:t>
      </w:r>
      <w:r w:rsidR="004D7157" w:rsidRPr="00775583">
        <w:rPr>
          <w:sz w:val="24"/>
          <w:szCs w:val="24"/>
          <w:lang w:val="en-US"/>
        </w:rPr>
        <w:t>C</w:t>
      </w:r>
      <w:r w:rsidR="00CE5E0C" w:rsidRPr="00775583">
        <w:rPr>
          <w:sz w:val="24"/>
          <w:szCs w:val="24"/>
          <w:lang w:val="en-US"/>
        </w:rPr>
        <w:t xml:space="preserve">I will analyze the position and role of domestic (EU) and global (SSBs) </w:t>
      </w:r>
      <w:r w:rsidR="00F83017" w:rsidRPr="00775583">
        <w:rPr>
          <w:sz w:val="24"/>
          <w:szCs w:val="24"/>
          <w:lang w:val="en-US"/>
        </w:rPr>
        <w:t xml:space="preserve">regulatory </w:t>
      </w:r>
      <w:r w:rsidR="00CE5E0C" w:rsidRPr="00775583">
        <w:rPr>
          <w:sz w:val="24"/>
          <w:szCs w:val="24"/>
          <w:lang w:val="en-US"/>
        </w:rPr>
        <w:t>institutions in regulating SIFIs.</w:t>
      </w:r>
      <w:r w:rsidR="004D7157" w:rsidRPr="00775583">
        <w:rPr>
          <w:sz w:val="24"/>
          <w:szCs w:val="24"/>
          <w:lang w:val="en-US"/>
        </w:rPr>
        <w:t xml:space="preserve"> </w:t>
      </w:r>
      <w:r w:rsidR="007E6BCA" w:rsidRPr="00775583">
        <w:rPr>
          <w:sz w:val="24"/>
          <w:szCs w:val="24"/>
          <w:lang w:val="en-US"/>
        </w:rPr>
        <w:t xml:space="preserve"> </w:t>
      </w:r>
      <w:r w:rsidR="001C1DC5" w:rsidRPr="00775583">
        <w:rPr>
          <w:sz w:val="24"/>
          <w:szCs w:val="24"/>
          <w:lang w:val="en-US"/>
        </w:rPr>
        <w:t xml:space="preserve">Unlike many institutional theories, CI portrays the importance of what an institution can do. </w:t>
      </w:r>
      <w:r w:rsidR="00256867" w:rsidRPr="00775583">
        <w:rPr>
          <w:sz w:val="24"/>
          <w:szCs w:val="24"/>
          <w:lang w:val="en-US"/>
        </w:rPr>
        <w:t xml:space="preserve">Contrary to CI, Rationalist Institutionalism </w:t>
      </w:r>
      <w:r w:rsidR="00AB2A38" w:rsidRPr="00775583">
        <w:rPr>
          <w:sz w:val="24"/>
          <w:szCs w:val="24"/>
          <w:lang w:val="en-US"/>
        </w:rPr>
        <w:t xml:space="preserve">(RI) </w:t>
      </w:r>
      <w:r w:rsidR="00256867" w:rsidRPr="00775583">
        <w:rPr>
          <w:sz w:val="24"/>
          <w:szCs w:val="24"/>
          <w:lang w:val="en-US"/>
        </w:rPr>
        <w:t xml:space="preserve">will explain how ideas </w:t>
      </w:r>
      <w:r w:rsidR="00AB2A38" w:rsidRPr="00775583">
        <w:rPr>
          <w:sz w:val="24"/>
          <w:szCs w:val="24"/>
          <w:lang w:val="en-US"/>
        </w:rPr>
        <w:t>of CI failed in certain cases</w:t>
      </w:r>
      <w:r w:rsidR="004F1500" w:rsidRPr="00775583">
        <w:rPr>
          <w:sz w:val="24"/>
          <w:szCs w:val="24"/>
          <w:lang w:val="en-US"/>
        </w:rPr>
        <w:t xml:space="preserve"> because of the behavior of actors</w:t>
      </w:r>
      <w:r w:rsidR="00AB2A38" w:rsidRPr="00775583">
        <w:rPr>
          <w:sz w:val="24"/>
          <w:szCs w:val="24"/>
          <w:lang w:val="en-US"/>
        </w:rPr>
        <w:t>.</w:t>
      </w:r>
      <w:r w:rsidR="00256867" w:rsidRPr="00775583">
        <w:rPr>
          <w:sz w:val="24"/>
          <w:szCs w:val="24"/>
          <w:lang w:val="en-US"/>
        </w:rPr>
        <w:t xml:space="preserve"> </w:t>
      </w:r>
      <w:r w:rsidR="007E6BCA" w:rsidRPr="00775583">
        <w:rPr>
          <w:sz w:val="24"/>
          <w:szCs w:val="24"/>
          <w:lang w:val="en-US"/>
        </w:rPr>
        <w:t>This will also to find out the limitation and influence of these institutions</w:t>
      </w:r>
      <w:r w:rsidR="00123B80" w:rsidRPr="00775583">
        <w:rPr>
          <w:sz w:val="24"/>
          <w:szCs w:val="24"/>
          <w:lang w:val="en-US"/>
        </w:rPr>
        <w:t xml:space="preserve"> to establishing effectiv</w:t>
      </w:r>
      <w:r w:rsidR="00EF688C" w:rsidRPr="00775583">
        <w:rPr>
          <w:sz w:val="24"/>
          <w:szCs w:val="24"/>
          <w:lang w:val="en-US"/>
        </w:rPr>
        <w:t xml:space="preserve">e </w:t>
      </w:r>
      <w:r w:rsidR="007E6BCA" w:rsidRPr="00775583">
        <w:rPr>
          <w:sz w:val="24"/>
          <w:szCs w:val="24"/>
          <w:lang w:val="en-US"/>
        </w:rPr>
        <w:t>regulatory policies</w:t>
      </w:r>
      <w:r w:rsidR="004F1500" w:rsidRPr="00775583">
        <w:rPr>
          <w:sz w:val="24"/>
          <w:szCs w:val="24"/>
          <w:lang w:val="en-US"/>
        </w:rPr>
        <w:t xml:space="preserve"> </w:t>
      </w:r>
      <w:r w:rsidR="00B51696" w:rsidRPr="00775583">
        <w:rPr>
          <w:sz w:val="24"/>
          <w:szCs w:val="24"/>
          <w:lang w:val="en-US"/>
        </w:rPr>
        <w:t xml:space="preserve">and the role of </w:t>
      </w:r>
      <w:r w:rsidR="00EF688C" w:rsidRPr="00775583">
        <w:rPr>
          <w:sz w:val="24"/>
          <w:szCs w:val="24"/>
          <w:lang w:val="en-US"/>
        </w:rPr>
        <w:t>national authorities</w:t>
      </w:r>
      <w:r w:rsidR="005E7A2A" w:rsidRPr="00775583">
        <w:rPr>
          <w:sz w:val="24"/>
          <w:szCs w:val="24"/>
          <w:lang w:val="en-US"/>
        </w:rPr>
        <w:t xml:space="preserve"> in this regard.</w:t>
      </w:r>
      <w:r w:rsidR="009334CD" w:rsidRPr="00775583">
        <w:rPr>
          <w:sz w:val="24"/>
          <w:szCs w:val="24"/>
          <w:lang w:val="en-US"/>
        </w:rPr>
        <w:t xml:space="preserve"> Furthermore</w:t>
      </w:r>
      <w:r w:rsidR="00EF688C" w:rsidRPr="00775583">
        <w:rPr>
          <w:sz w:val="24"/>
          <w:szCs w:val="24"/>
          <w:lang w:val="en-US"/>
        </w:rPr>
        <w:t xml:space="preserve"> </w:t>
      </w:r>
      <w:r w:rsidR="009334CD" w:rsidRPr="00775583">
        <w:rPr>
          <w:sz w:val="24"/>
          <w:szCs w:val="24"/>
          <w:lang w:val="en-US"/>
        </w:rPr>
        <w:t xml:space="preserve">this will also assess </w:t>
      </w:r>
      <w:r w:rsidR="00EF688C" w:rsidRPr="00775583">
        <w:rPr>
          <w:sz w:val="24"/>
          <w:szCs w:val="24"/>
          <w:lang w:val="en-US"/>
        </w:rPr>
        <w:t xml:space="preserve">their strength </w:t>
      </w:r>
      <w:r w:rsidR="00353BDE" w:rsidRPr="00775583">
        <w:rPr>
          <w:sz w:val="24"/>
          <w:szCs w:val="24"/>
          <w:lang w:val="en-US"/>
        </w:rPr>
        <w:t>and weakness</w:t>
      </w:r>
      <w:r w:rsidR="00123B80" w:rsidRPr="00775583">
        <w:rPr>
          <w:sz w:val="24"/>
          <w:szCs w:val="24"/>
          <w:lang w:val="en-US"/>
        </w:rPr>
        <w:t xml:space="preserve"> </w:t>
      </w:r>
      <w:r w:rsidR="00EF688C" w:rsidRPr="00775583">
        <w:rPr>
          <w:sz w:val="24"/>
          <w:szCs w:val="24"/>
          <w:lang w:val="en-US"/>
        </w:rPr>
        <w:t>when it comes to enforcing financial regulation</w:t>
      </w:r>
      <w:r w:rsidR="00AB2A38" w:rsidRPr="00775583">
        <w:rPr>
          <w:sz w:val="24"/>
          <w:szCs w:val="24"/>
          <w:lang w:val="en-US"/>
        </w:rPr>
        <w:t xml:space="preserve">. Economic nationalism (EN) </w:t>
      </w:r>
      <w:r w:rsidR="003279DB" w:rsidRPr="00775583">
        <w:rPr>
          <w:sz w:val="24"/>
          <w:szCs w:val="24"/>
          <w:lang w:val="en-US"/>
        </w:rPr>
        <w:t>on the other hand will assess</w:t>
      </w:r>
      <w:r w:rsidR="00AB2A38" w:rsidRPr="00775583">
        <w:rPr>
          <w:sz w:val="24"/>
          <w:szCs w:val="24"/>
          <w:lang w:val="en-US"/>
        </w:rPr>
        <w:t xml:space="preserve"> the behavior and interest of national governments. </w:t>
      </w:r>
      <w:r w:rsidR="003279DB" w:rsidRPr="00775583">
        <w:rPr>
          <w:sz w:val="24"/>
          <w:szCs w:val="24"/>
          <w:lang w:val="en-US"/>
        </w:rPr>
        <w:t>The idea conveyed by EN is focused on economic preferences, political legitimacy of stat</w:t>
      </w:r>
      <w:r w:rsidR="00775583" w:rsidRPr="00775583">
        <w:rPr>
          <w:sz w:val="24"/>
          <w:szCs w:val="24"/>
          <w:lang w:val="en-US"/>
        </w:rPr>
        <w:t>es while trying to adhere to moral orders.</w:t>
      </w:r>
    </w:p>
    <w:p w14:paraId="4E4C9E93" w14:textId="645F421A" w:rsidR="00C715CB" w:rsidRDefault="00A15ECC" w:rsidP="006B6F8D">
      <w:pPr>
        <w:jc w:val="both"/>
        <w:rPr>
          <w:i/>
          <w:sz w:val="24"/>
          <w:szCs w:val="24"/>
          <w:lang w:val="en-US"/>
        </w:rPr>
      </w:pPr>
      <w:r w:rsidRPr="00C02702">
        <w:rPr>
          <w:sz w:val="24"/>
          <w:szCs w:val="24"/>
          <w:lang w:val="en-US"/>
        </w:rPr>
        <w:lastRenderedPageBreak/>
        <w:t>The chosen theories should be able to analyze the</w:t>
      </w:r>
      <w:r w:rsidR="00C715CB" w:rsidRPr="00C02702">
        <w:rPr>
          <w:sz w:val="24"/>
          <w:szCs w:val="24"/>
          <w:lang w:val="en-US"/>
        </w:rPr>
        <w:t xml:space="preserve"> presented theme of this paper; </w:t>
      </w:r>
      <w:r w:rsidR="001F6642" w:rsidRPr="00775583">
        <w:rPr>
          <w:i/>
          <w:sz w:val="24"/>
          <w:szCs w:val="24"/>
          <w:lang w:val="en-US"/>
        </w:rPr>
        <w:t xml:space="preserve">how are SIFIs regulated, </w:t>
      </w:r>
      <w:r w:rsidR="0090747E" w:rsidRPr="00775583">
        <w:rPr>
          <w:i/>
          <w:sz w:val="24"/>
          <w:szCs w:val="24"/>
          <w:lang w:val="en-US"/>
        </w:rPr>
        <w:t>what are the limits to establishing effective regulatory institutions and what role</w:t>
      </w:r>
      <w:r w:rsidR="00775583">
        <w:rPr>
          <w:i/>
          <w:sz w:val="24"/>
          <w:szCs w:val="24"/>
          <w:lang w:val="en-US"/>
        </w:rPr>
        <w:t>s</w:t>
      </w:r>
      <w:r w:rsidR="0090747E" w:rsidRPr="00775583">
        <w:rPr>
          <w:i/>
          <w:sz w:val="24"/>
          <w:szCs w:val="24"/>
          <w:lang w:val="en-US"/>
        </w:rPr>
        <w:t xml:space="preserve"> do national authorities play on this</w:t>
      </w:r>
      <w:r w:rsidR="00C715CB" w:rsidRPr="00775583">
        <w:rPr>
          <w:i/>
          <w:sz w:val="24"/>
          <w:szCs w:val="24"/>
          <w:lang w:val="en-US"/>
        </w:rPr>
        <w:t>?</w:t>
      </w:r>
    </w:p>
    <w:p w14:paraId="0E6D8C11" w14:textId="0911C285" w:rsidR="004E1A53" w:rsidRPr="00C02702" w:rsidRDefault="00310766" w:rsidP="006B6F8D">
      <w:pPr>
        <w:ind w:firstLine="708"/>
        <w:jc w:val="both"/>
        <w:rPr>
          <w:b/>
          <w:sz w:val="24"/>
          <w:szCs w:val="24"/>
          <w:lang w:val="en-US"/>
        </w:rPr>
      </w:pPr>
      <w:r w:rsidRPr="00C02702">
        <w:rPr>
          <w:b/>
          <w:sz w:val="24"/>
          <w:szCs w:val="24"/>
          <w:lang w:val="en-US"/>
        </w:rPr>
        <w:t>II</w:t>
      </w:r>
      <w:r w:rsidR="0000142C" w:rsidRPr="00C02702">
        <w:rPr>
          <w:b/>
          <w:sz w:val="24"/>
          <w:szCs w:val="24"/>
          <w:lang w:val="en-US"/>
        </w:rPr>
        <w:t>.A</w:t>
      </w:r>
      <w:r w:rsidR="0000142C" w:rsidRPr="00C02702">
        <w:rPr>
          <w:b/>
          <w:sz w:val="24"/>
          <w:szCs w:val="24"/>
          <w:lang w:val="en-US"/>
        </w:rPr>
        <w:tab/>
      </w:r>
      <w:r w:rsidR="00FF60B7" w:rsidRPr="00C02702">
        <w:rPr>
          <w:b/>
          <w:sz w:val="24"/>
          <w:szCs w:val="24"/>
          <w:lang w:val="en-US"/>
        </w:rPr>
        <w:t xml:space="preserve">Constructivist </w:t>
      </w:r>
      <w:r w:rsidR="00BF41B2" w:rsidRPr="00C02702">
        <w:rPr>
          <w:b/>
          <w:sz w:val="24"/>
          <w:szCs w:val="24"/>
          <w:lang w:val="en-US"/>
        </w:rPr>
        <w:t>Institutionalism</w:t>
      </w:r>
      <w:r w:rsidR="00AA7E66" w:rsidRPr="00C02702">
        <w:rPr>
          <w:b/>
          <w:sz w:val="24"/>
          <w:szCs w:val="24"/>
          <w:lang w:val="en-US"/>
        </w:rPr>
        <w:t xml:space="preserve"> </w:t>
      </w:r>
      <w:r w:rsidR="005E1390" w:rsidRPr="00C02702">
        <w:rPr>
          <w:b/>
          <w:sz w:val="24"/>
          <w:szCs w:val="24"/>
          <w:lang w:val="en-US"/>
        </w:rPr>
        <w:t>(</w:t>
      </w:r>
      <w:r w:rsidR="00C56A66" w:rsidRPr="00C02702">
        <w:rPr>
          <w:b/>
          <w:sz w:val="24"/>
          <w:szCs w:val="24"/>
          <w:lang w:val="en-US"/>
        </w:rPr>
        <w:t>CI)</w:t>
      </w:r>
    </w:p>
    <w:p w14:paraId="02E443A0" w14:textId="3BB7385F" w:rsidR="00483B91" w:rsidRPr="00B728D8" w:rsidRDefault="00F83017" w:rsidP="006B6F8D">
      <w:pPr>
        <w:jc w:val="both"/>
        <w:rPr>
          <w:sz w:val="24"/>
          <w:szCs w:val="24"/>
          <w:lang w:val="en-US"/>
        </w:rPr>
      </w:pPr>
      <w:r w:rsidRPr="00B728D8">
        <w:rPr>
          <w:sz w:val="24"/>
          <w:szCs w:val="24"/>
          <w:lang w:val="en-US"/>
        </w:rPr>
        <w:t>Regulation of financial market has evolved overtime triggered by the financial crises</w:t>
      </w:r>
      <w:r w:rsidR="005E1390" w:rsidRPr="00B728D8">
        <w:rPr>
          <w:sz w:val="24"/>
          <w:szCs w:val="24"/>
          <w:lang w:val="en-US"/>
        </w:rPr>
        <w:t xml:space="preserve"> and so are the role, interest and behavior of institution</w:t>
      </w:r>
      <w:r w:rsidR="002059CE" w:rsidRPr="00B728D8">
        <w:rPr>
          <w:sz w:val="24"/>
          <w:szCs w:val="24"/>
          <w:lang w:val="en-US"/>
        </w:rPr>
        <w:t>s</w:t>
      </w:r>
      <w:r w:rsidR="005E1390" w:rsidRPr="00B728D8">
        <w:rPr>
          <w:rStyle w:val="Funotenzeichen"/>
          <w:sz w:val="24"/>
          <w:szCs w:val="24"/>
          <w:lang w:val="en-US"/>
        </w:rPr>
        <w:footnoteReference w:id="29"/>
      </w:r>
      <w:r w:rsidR="005E1390" w:rsidRPr="00B728D8">
        <w:rPr>
          <w:sz w:val="24"/>
          <w:szCs w:val="24"/>
          <w:lang w:val="en-US"/>
        </w:rPr>
        <w:t xml:space="preserve">. </w:t>
      </w:r>
      <w:r w:rsidR="002540D6" w:rsidRPr="00B728D8">
        <w:rPr>
          <w:sz w:val="24"/>
          <w:szCs w:val="24"/>
          <w:lang w:val="en-US"/>
        </w:rPr>
        <w:t>This has led to the different approaches in th</w:t>
      </w:r>
      <w:r w:rsidR="004D48DC" w:rsidRPr="00B728D8">
        <w:rPr>
          <w:sz w:val="24"/>
          <w:szCs w:val="24"/>
          <w:lang w:val="en-US"/>
        </w:rPr>
        <w:t>e study of institutionalism. C</w:t>
      </w:r>
      <w:r w:rsidR="006A2124" w:rsidRPr="00B728D8">
        <w:rPr>
          <w:sz w:val="24"/>
          <w:szCs w:val="24"/>
          <w:lang w:val="en-US"/>
        </w:rPr>
        <w:t>onsidering these</w:t>
      </w:r>
      <w:r w:rsidR="002540D6" w:rsidRPr="00B728D8">
        <w:rPr>
          <w:sz w:val="24"/>
          <w:szCs w:val="24"/>
          <w:lang w:val="en-US"/>
        </w:rPr>
        <w:t xml:space="preserve"> approaches</w:t>
      </w:r>
      <w:r w:rsidR="00CB33F7" w:rsidRPr="00B728D8">
        <w:rPr>
          <w:sz w:val="24"/>
          <w:szCs w:val="24"/>
          <w:lang w:val="en-US"/>
        </w:rPr>
        <w:t xml:space="preserve"> to </w:t>
      </w:r>
      <w:r w:rsidR="002D03C3" w:rsidRPr="00B728D8">
        <w:rPr>
          <w:sz w:val="24"/>
          <w:szCs w:val="24"/>
          <w:lang w:val="en-US"/>
        </w:rPr>
        <w:t xml:space="preserve">study regulatory </w:t>
      </w:r>
      <w:r w:rsidR="004D48DC" w:rsidRPr="00B728D8">
        <w:rPr>
          <w:sz w:val="24"/>
          <w:szCs w:val="24"/>
          <w:lang w:val="en-US"/>
        </w:rPr>
        <w:t>institutions and</w:t>
      </w:r>
      <w:r w:rsidR="006A2124" w:rsidRPr="00B728D8">
        <w:rPr>
          <w:sz w:val="24"/>
          <w:szCs w:val="24"/>
          <w:lang w:val="en-US"/>
        </w:rPr>
        <w:t xml:space="preserve"> considering the obj</w:t>
      </w:r>
      <w:r w:rsidR="004D48DC" w:rsidRPr="00B728D8">
        <w:rPr>
          <w:sz w:val="24"/>
          <w:szCs w:val="24"/>
          <w:lang w:val="en-US"/>
        </w:rPr>
        <w:t xml:space="preserve">ective of this research, </w:t>
      </w:r>
      <w:r w:rsidR="006A2124" w:rsidRPr="00B728D8">
        <w:rPr>
          <w:sz w:val="24"/>
          <w:szCs w:val="24"/>
          <w:lang w:val="en-US"/>
        </w:rPr>
        <w:t xml:space="preserve">constructivist idea of institutionalism is </w:t>
      </w:r>
      <w:r w:rsidR="0090747E" w:rsidRPr="00B728D8">
        <w:rPr>
          <w:sz w:val="24"/>
          <w:szCs w:val="24"/>
          <w:lang w:val="en-US"/>
        </w:rPr>
        <w:t xml:space="preserve">so far </w:t>
      </w:r>
      <w:r w:rsidR="006A2124" w:rsidRPr="00B728D8">
        <w:rPr>
          <w:sz w:val="24"/>
          <w:szCs w:val="24"/>
          <w:lang w:val="en-US"/>
        </w:rPr>
        <w:t>the most appr</w:t>
      </w:r>
      <w:r w:rsidR="00501462" w:rsidRPr="00B728D8">
        <w:rPr>
          <w:sz w:val="24"/>
          <w:szCs w:val="24"/>
          <w:lang w:val="en-US"/>
        </w:rPr>
        <w:t xml:space="preserve">opriate </w:t>
      </w:r>
      <w:r w:rsidR="00C24BF5" w:rsidRPr="00B728D8">
        <w:rPr>
          <w:sz w:val="24"/>
          <w:szCs w:val="24"/>
          <w:lang w:val="en-US"/>
        </w:rPr>
        <w:t xml:space="preserve">approach to assess the concept </w:t>
      </w:r>
      <w:r w:rsidR="00501462" w:rsidRPr="00B728D8">
        <w:rPr>
          <w:sz w:val="24"/>
          <w:szCs w:val="24"/>
          <w:lang w:val="en-US"/>
        </w:rPr>
        <w:t xml:space="preserve">of these institutions </w:t>
      </w:r>
      <w:r w:rsidR="00C24BF5" w:rsidRPr="00B728D8">
        <w:rPr>
          <w:sz w:val="24"/>
          <w:szCs w:val="24"/>
          <w:lang w:val="en-US"/>
        </w:rPr>
        <w:t xml:space="preserve">on </w:t>
      </w:r>
      <w:r w:rsidR="00501462" w:rsidRPr="00B728D8">
        <w:rPr>
          <w:sz w:val="24"/>
          <w:szCs w:val="24"/>
          <w:lang w:val="en-US"/>
        </w:rPr>
        <w:t>regulating SIFIs.</w:t>
      </w:r>
      <w:r w:rsidR="006A2124" w:rsidRPr="00B728D8">
        <w:rPr>
          <w:sz w:val="24"/>
          <w:szCs w:val="24"/>
          <w:lang w:val="en-US"/>
        </w:rPr>
        <w:t xml:space="preserve"> In a c</w:t>
      </w:r>
      <w:r w:rsidR="00707052" w:rsidRPr="00B728D8">
        <w:rPr>
          <w:sz w:val="24"/>
          <w:szCs w:val="24"/>
          <w:lang w:val="en-US"/>
        </w:rPr>
        <w:t>onstructivist´s perspective according to</w:t>
      </w:r>
      <w:r w:rsidR="006A2124" w:rsidRPr="00B728D8">
        <w:rPr>
          <w:sz w:val="24"/>
          <w:szCs w:val="24"/>
          <w:lang w:val="en-US"/>
        </w:rPr>
        <w:t xml:space="preserve"> Searle</w:t>
      </w:r>
      <w:r w:rsidR="005A037A" w:rsidRPr="00B728D8">
        <w:rPr>
          <w:sz w:val="24"/>
          <w:szCs w:val="24"/>
          <w:lang w:val="en-US"/>
        </w:rPr>
        <w:t>´s</w:t>
      </w:r>
      <w:r w:rsidR="006A2124" w:rsidRPr="00B728D8">
        <w:rPr>
          <w:sz w:val="24"/>
          <w:szCs w:val="24"/>
          <w:lang w:val="en-US"/>
        </w:rPr>
        <w:t xml:space="preserve"> (2005) institutions must have three necessary characteristic</w:t>
      </w:r>
      <w:r w:rsidR="00FF7260" w:rsidRPr="00B728D8">
        <w:rPr>
          <w:sz w:val="24"/>
          <w:szCs w:val="24"/>
          <w:lang w:val="en-US"/>
        </w:rPr>
        <w:t>s</w:t>
      </w:r>
      <w:r w:rsidR="006A2124" w:rsidRPr="00B728D8">
        <w:rPr>
          <w:sz w:val="24"/>
          <w:szCs w:val="24"/>
          <w:lang w:val="en-US"/>
        </w:rPr>
        <w:t xml:space="preserve"> namely; </w:t>
      </w:r>
      <w:r w:rsidR="00FF7260" w:rsidRPr="00B728D8">
        <w:rPr>
          <w:sz w:val="24"/>
          <w:szCs w:val="24"/>
          <w:lang w:val="en-US"/>
        </w:rPr>
        <w:t>a collectively accepted system of rules, assignment of function</w:t>
      </w:r>
      <w:r w:rsidR="00704301" w:rsidRPr="00B728D8">
        <w:rPr>
          <w:sz w:val="24"/>
          <w:szCs w:val="24"/>
          <w:lang w:val="en-US"/>
        </w:rPr>
        <w:t xml:space="preserve"> with a virtue, and a status function (although with some degree of limitation) </w:t>
      </w:r>
      <w:r w:rsidR="001C0D8B" w:rsidRPr="00B728D8">
        <w:rPr>
          <w:sz w:val="24"/>
          <w:szCs w:val="24"/>
          <w:lang w:val="en-US"/>
        </w:rPr>
        <w:t>that is legitimized</w:t>
      </w:r>
      <w:r w:rsidR="00704301" w:rsidRPr="00B728D8">
        <w:rPr>
          <w:sz w:val="24"/>
          <w:szCs w:val="24"/>
          <w:lang w:val="en-US"/>
        </w:rPr>
        <w:t xml:space="preserve"> and authorized. </w:t>
      </w:r>
      <w:r w:rsidR="002059CE" w:rsidRPr="00B728D8">
        <w:rPr>
          <w:sz w:val="24"/>
          <w:szCs w:val="24"/>
          <w:lang w:val="en-US"/>
        </w:rPr>
        <w:t>Whereas Schmidt (2008) posits that institutions are present in policies, programs and philosophies</w:t>
      </w:r>
      <w:r w:rsidR="00F56835" w:rsidRPr="00B728D8">
        <w:rPr>
          <w:sz w:val="24"/>
          <w:szCs w:val="24"/>
          <w:lang w:val="en-US"/>
        </w:rPr>
        <w:t xml:space="preserve"> and very particular in its communicative and coordinative discourse</w:t>
      </w:r>
      <w:r w:rsidR="002059CE" w:rsidRPr="00B728D8">
        <w:rPr>
          <w:rStyle w:val="Funotenzeichen"/>
          <w:sz w:val="24"/>
          <w:szCs w:val="24"/>
          <w:lang w:val="en-US"/>
        </w:rPr>
        <w:footnoteReference w:id="30"/>
      </w:r>
      <w:r w:rsidR="00F56835" w:rsidRPr="00B728D8">
        <w:rPr>
          <w:sz w:val="24"/>
          <w:szCs w:val="24"/>
          <w:lang w:val="en-US"/>
        </w:rPr>
        <w:t>. Schmidt´s Discursive Institutionalism</w:t>
      </w:r>
      <w:r w:rsidR="0035360D" w:rsidRPr="00B728D8">
        <w:rPr>
          <w:sz w:val="24"/>
          <w:szCs w:val="24"/>
          <w:lang w:val="en-US"/>
        </w:rPr>
        <w:t xml:space="preserve"> (DI)</w:t>
      </w:r>
      <w:r w:rsidR="00F56835" w:rsidRPr="00B728D8">
        <w:rPr>
          <w:sz w:val="24"/>
          <w:szCs w:val="24"/>
          <w:lang w:val="en-US"/>
        </w:rPr>
        <w:t xml:space="preserve"> also </w:t>
      </w:r>
      <w:r w:rsidR="0035360D" w:rsidRPr="00B728D8">
        <w:rPr>
          <w:sz w:val="24"/>
          <w:szCs w:val="24"/>
          <w:lang w:val="en-US"/>
        </w:rPr>
        <w:t xml:space="preserve">shares the same analytical concept with </w:t>
      </w:r>
      <w:r w:rsidR="00F56835" w:rsidRPr="00B728D8">
        <w:rPr>
          <w:sz w:val="24"/>
          <w:szCs w:val="24"/>
          <w:lang w:val="en-US"/>
        </w:rPr>
        <w:t>the Constructivist Institutionalism, but this thesis will stick to use CI</w:t>
      </w:r>
      <w:r w:rsidR="00F57A07" w:rsidRPr="00B728D8">
        <w:rPr>
          <w:sz w:val="24"/>
          <w:szCs w:val="24"/>
          <w:lang w:val="en-US"/>
        </w:rPr>
        <w:t xml:space="preserve"> in detail</w:t>
      </w:r>
      <w:r w:rsidR="00F56835" w:rsidRPr="00B728D8">
        <w:rPr>
          <w:sz w:val="24"/>
          <w:szCs w:val="24"/>
          <w:lang w:val="en-US"/>
        </w:rPr>
        <w:t xml:space="preserve">. </w:t>
      </w:r>
      <w:r w:rsidR="003F454E" w:rsidRPr="00B728D8">
        <w:rPr>
          <w:sz w:val="24"/>
          <w:szCs w:val="24"/>
          <w:lang w:val="en-US"/>
        </w:rPr>
        <w:t>Institution is any system of constitutive</w:t>
      </w:r>
      <w:r w:rsidR="004D48DC" w:rsidRPr="00B728D8">
        <w:rPr>
          <w:sz w:val="24"/>
          <w:szCs w:val="24"/>
          <w:lang w:val="en-US"/>
        </w:rPr>
        <w:t xml:space="preserve"> rules that provides</w:t>
      </w:r>
      <w:r w:rsidR="00EC25C8" w:rsidRPr="00B728D8">
        <w:rPr>
          <w:rStyle w:val="Funotenzeichen"/>
          <w:sz w:val="24"/>
          <w:szCs w:val="24"/>
          <w:lang w:val="en-US"/>
        </w:rPr>
        <w:footnoteReference w:id="31"/>
      </w:r>
      <w:r w:rsidR="00EC25C8" w:rsidRPr="00B728D8">
        <w:rPr>
          <w:sz w:val="24"/>
          <w:szCs w:val="24"/>
          <w:lang w:val="en-US"/>
        </w:rPr>
        <w:t xml:space="preserve"> </w:t>
      </w:r>
      <w:r w:rsidR="00E408BD" w:rsidRPr="00B728D8">
        <w:rPr>
          <w:sz w:val="24"/>
          <w:szCs w:val="24"/>
          <w:lang w:val="en-US"/>
        </w:rPr>
        <w:t xml:space="preserve">an </w:t>
      </w:r>
      <w:r w:rsidR="00EC25C8" w:rsidRPr="00B728D8">
        <w:rPr>
          <w:sz w:val="24"/>
          <w:szCs w:val="24"/>
          <w:lang w:val="en-US"/>
        </w:rPr>
        <w:t>institutional foundation of all social life</w:t>
      </w:r>
      <w:r w:rsidR="00EC25C8" w:rsidRPr="00B728D8">
        <w:rPr>
          <w:rStyle w:val="Funotenzeichen"/>
          <w:sz w:val="24"/>
          <w:szCs w:val="24"/>
          <w:lang w:val="en-US"/>
        </w:rPr>
        <w:footnoteReference w:id="32"/>
      </w:r>
      <w:r w:rsidR="00E408BD" w:rsidRPr="00B728D8">
        <w:rPr>
          <w:sz w:val="24"/>
          <w:szCs w:val="24"/>
          <w:lang w:val="en-US"/>
        </w:rPr>
        <w:t>.</w:t>
      </w:r>
      <w:r w:rsidR="000922A8" w:rsidRPr="00B728D8">
        <w:rPr>
          <w:sz w:val="24"/>
          <w:szCs w:val="24"/>
          <w:lang w:val="en-US"/>
        </w:rPr>
        <w:t xml:space="preserve"> </w:t>
      </w:r>
      <w:r w:rsidR="00C2038C" w:rsidRPr="00B728D8">
        <w:rPr>
          <w:sz w:val="24"/>
          <w:szCs w:val="24"/>
          <w:lang w:val="en-US"/>
        </w:rPr>
        <w:t>CI strengths is found</w:t>
      </w:r>
      <w:r w:rsidR="00A432D6" w:rsidRPr="00B728D8">
        <w:rPr>
          <w:sz w:val="24"/>
          <w:szCs w:val="24"/>
          <w:lang w:val="en-US"/>
        </w:rPr>
        <w:t xml:space="preserve"> on</w:t>
      </w:r>
      <w:r w:rsidR="001C1DC5" w:rsidRPr="00B728D8">
        <w:rPr>
          <w:sz w:val="24"/>
          <w:szCs w:val="24"/>
          <w:lang w:val="en-US"/>
        </w:rPr>
        <w:t xml:space="preserve"> three important factors; </w:t>
      </w:r>
      <w:r w:rsidR="00A432D6" w:rsidRPr="00B728D8">
        <w:rPr>
          <w:i/>
          <w:sz w:val="24"/>
          <w:szCs w:val="24"/>
          <w:lang w:val="en-US"/>
        </w:rPr>
        <w:t>communicative discourse</w:t>
      </w:r>
      <w:r w:rsidR="00A432D6" w:rsidRPr="00B728D8">
        <w:rPr>
          <w:sz w:val="24"/>
          <w:szCs w:val="24"/>
          <w:lang w:val="en-US"/>
        </w:rPr>
        <w:t xml:space="preserve"> </w:t>
      </w:r>
      <w:r w:rsidR="00945AC7" w:rsidRPr="00B728D8">
        <w:rPr>
          <w:sz w:val="24"/>
          <w:szCs w:val="24"/>
          <w:lang w:val="en-US"/>
        </w:rPr>
        <w:t>based on its relationship</w:t>
      </w:r>
      <w:r w:rsidR="00A432D6" w:rsidRPr="00B728D8">
        <w:rPr>
          <w:sz w:val="24"/>
          <w:szCs w:val="24"/>
          <w:lang w:val="en-US"/>
        </w:rPr>
        <w:t xml:space="preserve"> with its citizen</w:t>
      </w:r>
      <w:r w:rsidR="00945AC7" w:rsidRPr="00B728D8">
        <w:rPr>
          <w:sz w:val="24"/>
          <w:szCs w:val="24"/>
          <w:lang w:val="en-US"/>
        </w:rPr>
        <w:t xml:space="preserve"> and strength to </w:t>
      </w:r>
      <w:r w:rsidR="00A432D6" w:rsidRPr="00B728D8">
        <w:rPr>
          <w:sz w:val="24"/>
          <w:szCs w:val="24"/>
          <w:lang w:val="en-US"/>
        </w:rPr>
        <w:t xml:space="preserve">deliver </w:t>
      </w:r>
      <w:r w:rsidR="00945AC7" w:rsidRPr="00B728D8">
        <w:rPr>
          <w:sz w:val="24"/>
          <w:szCs w:val="24"/>
          <w:lang w:val="en-US"/>
        </w:rPr>
        <w:t xml:space="preserve">and convince them about </w:t>
      </w:r>
      <w:r w:rsidR="00A432D6" w:rsidRPr="00B728D8">
        <w:rPr>
          <w:sz w:val="24"/>
          <w:szCs w:val="24"/>
          <w:lang w:val="en-US"/>
        </w:rPr>
        <w:t xml:space="preserve">new ideas; </w:t>
      </w:r>
      <w:r w:rsidR="00A432D6" w:rsidRPr="00B728D8">
        <w:rPr>
          <w:i/>
          <w:sz w:val="24"/>
          <w:szCs w:val="24"/>
          <w:lang w:val="en-US"/>
        </w:rPr>
        <w:t xml:space="preserve">coordinative discourse </w:t>
      </w:r>
      <w:r w:rsidR="00C2038C" w:rsidRPr="00B728D8">
        <w:rPr>
          <w:sz w:val="24"/>
          <w:szCs w:val="24"/>
          <w:lang w:val="en-US"/>
        </w:rPr>
        <w:t>which is</w:t>
      </w:r>
      <w:r w:rsidR="00C2038C" w:rsidRPr="00B728D8">
        <w:rPr>
          <w:i/>
          <w:sz w:val="24"/>
          <w:szCs w:val="24"/>
          <w:lang w:val="en-US"/>
        </w:rPr>
        <w:t xml:space="preserve"> </w:t>
      </w:r>
      <w:r w:rsidR="00A432D6" w:rsidRPr="00B728D8">
        <w:rPr>
          <w:sz w:val="24"/>
          <w:szCs w:val="24"/>
          <w:lang w:val="en-US"/>
        </w:rPr>
        <w:t xml:space="preserve">based on its relationship with policy makers, scholars to gather new ideas, and their beliefs on </w:t>
      </w:r>
      <w:r w:rsidR="00C2038C" w:rsidRPr="00B728D8">
        <w:rPr>
          <w:sz w:val="24"/>
          <w:szCs w:val="24"/>
          <w:lang w:val="en-US"/>
        </w:rPr>
        <w:t xml:space="preserve">lastly </w:t>
      </w:r>
      <w:r w:rsidR="00A432D6" w:rsidRPr="00B728D8">
        <w:rPr>
          <w:i/>
          <w:sz w:val="24"/>
          <w:szCs w:val="24"/>
          <w:lang w:val="en-US"/>
        </w:rPr>
        <w:t>deliberative democracy</w:t>
      </w:r>
      <w:r w:rsidR="00A432D6" w:rsidRPr="00B728D8">
        <w:rPr>
          <w:sz w:val="24"/>
          <w:szCs w:val="24"/>
          <w:lang w:val="en-US"/>
        </w:rPr>
        <w:t xml:space="preserve"> that help them legitimize this ideas</w:t>
      </w:r>
      <w:r w:rsidR="00466A00" w:rsidRPr="00B728D8">
        <w:rPr>
          <w:sz w:val="24"/>
          <w:szCs w:val="24"/>
          <w:lang w:val="en-US"/>
        </w:rPr>
        <w:t xml:space="preserve"> after an open dialogue with concerned parties</w:t>
      </w:r>
      <w:r w:rsidR="00A432D6" w:rsidRPr="00B728D8">
        <w:rPr>
          <w:rStyle w:val="Funotenzeichen"/>
          <w:sz w:val="24"/>
          <w:szCs w:val="24"/>
          <w:lang w:val="en-US"/>
        </w:rPr>
        <w:footnoteReference w:id="33"/>
      </w:r>
      <w:r w:rsidR="00A432D6" w:rsidRPr="00B728D8">
        <w:rPr>
          <w:sz w:val="24"/>
          <w:szCs w:val="24"/>
          <w:lang w:val="en-US"/>
        </w:rPr>
        <w:t xml:space="preserve">. </w:t>
      </w:r>
      <w:r w:rsidR="002714D3" w:rsidRPr="00B728D8">
        <w:rPr>
          <w:sz w:val="24"/>
          <w:szCs w:val="24"/>
          <w:lang w:val="en-US"/>
        </w:rPr>
        <w:t xml:space="preserve">For example </w:t>
      </w:r>
      <w:r w:rsidR="003C08A6" w:rsidRPr="00B728D8">
        <w:rPr>
          <w:sz w:val="24"/>
          <w:szCs w:val="24"/>
          <w:lang w:val="en-US"/>
        </w:rPr>
        <w:t xml:space="preserve">many of EU´s regulation or directives are guided with the principle of subsidiarity that encourage a level playing field in the policy-making process. </w:t>
      </w:r>
      <w:r w:rsidR="001C25AD" w:rsidRPr="00B728D8">
        <w:rPr>
          <w:sz w:val="24"/>
          <w:szCs w:val="24"/>
          <w:lang w:val="en-US"/>
        </w:rPr>
        <w:t>T</w:t>
      </w:r>
      <w:r w:rsidR="005C0AC5" w:rsidRPr="00B728D8">
        <w:rPr>
          <w:sz w:val="24"/>
          <w:szCs w:val="24"/>
          <w:lang w:val="en-US"/>
        </w:rPr>
        <w:t>he</w:t>
      </w:r>
      <w:r w:rsidR="003C08A6" w:rsidRPr="00B728D8">
        <w:rPr>
          <w:sz w:val="24"/>
          <w:szCs w:val="24"/>
          <w:lang w:val="en-US"/>
        </w:rPr>
        <w:t xml:space="preserve"> constructivist´s</w:t>
      </w:r>
      <w:r w:rsidR="00465BD2" w:rsidRPr="00B728D8">
        <w:rPr>
          <w:sz w:val="24"/>
          <w:szCs w:val="24"/>
          <w:lang w:val="en-US"/>
        </w:rPr>
        <w:t xml:space="preserve"> </w:t>
      </w:r>
      <w:r w:rsidR="005C0AC5" w:rsidRPr="00B728D8">
        <w:rPr>
          <w:sz w:val="24"/>
          <w:szCs w:val="24"/>
          <w:lang w:val="en-US"/>
        </w:rPr>
        <w:t xml:space="preserve">position, </w:t>
      </w:r>
      <w:r w:rsidR="00465BD2" w:rsidRPr="00B728D8">
        <w:rPr>
          <w:sz w:val="24"/>
          <w:szCs w:val="24"/>
          <w:lang w:val="en-US"/>
        </w:rPr>
        <w:t xml:space="preserve">considers institutions as ideas and </w:t>
      </w:r>
      <w:r w:rsidR="005C0AC5" w:rsidRPr="00B728D8">
        <w:rPr>
          <w:sz w:val="24"/>
          <w:szCs w:val="24"/>
          <w:lang w:val="en-US"/>
        </w:rPr>
        <w:t>practices they uphold and what they believe</w:t>
      </w:r>
      <w:r w:rsidR="00797CF5" w:rsidRPr="00B728D8">
        <w:rPr>
          <w:rStyle w:val="Funotenzeichen"/>
          <w:sz w:val="24"/>
          <w:szCs w:val="24"/>
          <w:lang w:val="en-US"/>
        </w:rPr>
        <w:footnoteReference w:id="34"/>
      </w:r>
      <w:r w:rsidR="00465BD2" w:rsidRPr="00B728D8">
        <w:rPr>
          <w:sz w:val="24"/>
          <w:szCs w:val="24"/>
          <w:lang w:val="en-US"/>
        </w:rPr>
        <w:t xml:space="preserve">. </w:t>
      </w:r>
      <w:r w:rsidR="00DD2A01" w:rsidRPr="00B728D8">
        <w:rPr>
          <w:sz w:val="24"/>
          <w:szCs w:val="24"/>
          <w:lang w:val="en-US"/>
        </w:rPr>
        <w:t>Considering the importance of an institution, however, i</w:t>
      </w:r>
      <w:r w:rsidR="00797CF5" w:rsidRPr="00B728D8">
        <w:rPr>
          <w:sz w:val="24"/>
          <w:szCs w:val="24"/>
          <w:lang w:val="en-US"/>
        </w:rPr>
        <w:t xml:space="preserve">t is not only about the structure of an institution </w:t>
      </w:r>
      <w:r w:rsidR="00005D5A" w:rsidRPr="00B728D8">
        <w:rPr>
          <w:sz w:val="24"/>
          <w:szCs w:val="24"/>
          <w:lang w:val="en-US"/>
        </w:rPr>
        <w:t xml:space="preserve">(subjective) </w:t>
      </w:r>
      <w:r w:rsidR="00797CF5" w:rsidRPr="00B728D8">
        <w:rPr>
          <w:sz w:val="24"/>
          <w:szCs w:val="24"/>
          <w:lang w:val="en-US"/>
        </w:rPr>
        <w:t>but on what they are bound to do base on these ideas and norms</w:t>
      </w:r>
      <w:r w:rsidR="00005D5A" w:rsidRPr="00B728D8">
        <w:rPr>
          <w:sz w:val="24"/>
          <w:szCs w:val="24"/>
          <w:lang w:val="en-US"/>
        </w:rPr>
        <w:t xml:space="preserve"> (objective)</w:t>
      </w:r>
      <w:r w:rsidR="001C25AD" w:rsidRPr="00B728D8">
        <w:rPr>
          <w:rStyle w:val="Funotenzeichen"/>
          <w:sz w:val="24"/>
          <w:szCs w:val="24"/>
          <w:lang w:val="en-US"/>
        </w:rPr>
        <w:footnoteReference w:id="35"/>
      </w:r>
      <w:r w:rsidR="00797CF5" w:rsidRPr="00B728D8">
        <w:rPr>
          <w:sz w:val="24"/>
          <w:szCs w:val="24"/>
          <w:lang w:val="en-US"/>
        </w:rPr>
        <w:t xml:space="preserve"> that enable them to strengthen their status and prove their sovereignty and autonomy. </w:t>
      </w:r>
      <w:r w:rsidR="00466A00" w:rsidRPr="00B728D8">
        <w:rPr>
          <w:sz w:val="24"/>
          <w:szCs w:val="24"/>
          <w:lang w:val="en-US"/>
        </w:rPr>
        <w:t xml:space="preserve"> Institutional </w:t>
      </w:r>
      <w:r w:rsidR="009974E1" w:rsidRPr="00B728D8">
        <w:rPr>
          <w:sz w:val="24"/>
          <w:szCs w:val="24"/>
          <w:lang w:val="en-US"/>
        </w:rPr>
        <w:t xml:space="preserve">power does not depend on the strength of the </w:t>
      </w:r>
      <w:r w:rsidR="009974E1" w:rsidRPr="00B728D8">
        <w:rPr>
          <w:sz w:val="24"/>
          <w:szCs w:val="24"/>
          <w:lang w:val="en-US"/>
        </w:rPr>
        <w:lastRenderedPageBreak/>
        <w:t>position but by the strength of its ideas</w:t>
      </w:r>
      <w:r w:rsidR="00466A00" w:rsidRPr="00B728D8">
        <w:rPr>
          <w:sz w:val="24"/>
          <w:szCs w:val="24"/>
          <w:lang w:val="en-US"/>
        </w:rPr>
        <w:t xml:space="preserve"> and how they deliver these ideas</w:t>
      </w:r>
      <w:r w:rsidR="00466A00" w:rsidRPr="00B728D8">
        <w:rPr>
          <w:rStyle w:val="Funotenzeichen"/>
          <w:sz w:val="24"/>
          <w:szCs w:val="24"/>
          <w:lang w:val="en-US"/>
        </w:rPr>
        <w:footnoteReference w:id="36"/>
      </w:r>
      <w:r w:rsidR="00466A00" w:rsidRPr="00B728D8">
        <w:rPr>
          <w:sz w:val="24"/>
          <w:szCs w:val="24"/>
          <w:lang w:val="en-US"/>
        </w:rPr>
        <w:t xml:space="preserve">. Moreover, CI is also capable to enhance </w:t>
      </w:r>
      <w:r w:rsidR="00C2038C" w:rsidRPr="00B728D8">
        <w:rPr>
          <w:sz w:val="24"/>
          <w:szCs w:val="24"/>
          <w:lang w:val="en-US"/>
        </w:rPr>
        <w:t>or reduce this power</w:t>
      </w:r>
      <w:r w:rsidR="00466A00" w:rsidRPr="00B728D8">
        <w:rPr>
          <w:sz w:val="24"/>
          <w:szCs w:val="24"/>
          <w:lang w:val="en-US"/>
        </w:rPr>
        <w:t xml:space="preserve"> adjusting to</w:t>
      </w:r>
      <w:r w:rsidR="00C2038C" w:rsidRPr="00B728D8">
        <w:rPr>
          <w:sz w:val="24"/>
          <w:szCs w:val="24"/>
          <w:lang w:val="en-US"/>
        </w:rPr>
        <w:t xml:space="preserve"> the demand of situation or to </w:t>
      </w:r>
      <w:r w:rsidR="00466A00" w:rsidRPr="00B728D8">
        <w:rPr>
          <w:sz w:val="24"/>
          <w:szCs w:val="24"/>
          <w:lang w:val="en-US"/>
        </w:rPr>
        <w:t>their purpose</w:t>
      </w:r>
      <w:r w:rsidR="00466A00" w:rsidRPr="00B728D8">
        <w:rPr>
          <w:rStyle w:val="Funotenzeichen"/>
          <w:sz w:val="24"/>
          <w:szCs w:val="24"/>
          <w:lang w:val="en-US"/>
        </w:rPr>
        <w:footnoteReference w:id="37"/>
      </w:r>
      <w:r w:rsidR="00526CEF" w:rsidRPr="00B728D8">
        <w:rPr>
          <w:sz w:val="24"/>
          <w:szCs w:val="24"/>
          <w:lang w:val="en-US"/>
        </w:rPr>
        <w:t>.</w:t>
      </w:r>
    </w:p>
    <w:p w14:paraId="6C7AF664" w14:textId="053DC2A0" w:rsidR="00543246" w:rsidRPr="00B728D8" w:rsidRDefault="00560936" w:rsidP="006B6F8D">
      <w:pPr>
        <w:jc w:val="both"/>
        <w:rPr>
          <w:sz w:val="24"/>
          <w:szCs w:val="24"/>
          <w:lang w:val="en-US"/>
        </w:rPr>
      </w:pPr>
      <w:r w:rsidRPr="00B728D8">
        <w:rPr>
          <w:sz w:val="24"/>
          <w:szCs w:val="24"/>
          <w:lang w:val="en-US"/>
        </w:rPr>
        <w:t>The position of c</w:t>
      </w:r>
      <w:r w:rsidR="001658E4" w:rsidRPr="00B728D8">
        <w:rPr>
          <w:sz w:val="24"/>
          <w:szCs w:val="24"/>
          <w:lang w:val="en-US"/>
        </w:rPr>
        <w:t>onstructivist institutionalism focus more on rule-guided behavior rather that interest and preferences optimizing</w:t>
      </w:r>
      <w:r w:rsidR="001658E4" w:rsidRPr="00B728D8">
        <w:rPr>
          <w:rStyle w:val="Funotenzeichen"/>
          <w:sz w:val="24"/>
          <w:szCs w:val="24"/>
          <w:lang w:val="en-US"/>
        </w:rPr>
        <w:footnoteReference w:id="38"/>
      </w:r>
      <w:r w:rsidR="007E53A3" w:rsidRPr="00B728D8">
        <w:rPr>
          <w:sz w:val="24"/>
          <w:szCs w:val="24"/>
          <w:lang w:val="en-US"/>
        </w:rPr>
        <w:t xml:space="preserve">. </w:t>
      </w:r>
      <w:r w:rsidR="00E408BD" w:rsidRPr="00B728D8">
        <w:rPr>
          <w:sz w:val="24"/>
          <w:szCs w:val="24"/>
          <w:lang w:val="en-US"/>
        </w:rPr>
        <w:t xml:space="preserve">Thus these rules are not control mechanism but rather to </w:t>
      </w:r>
      <w:r w:rsidR="009132CB" w:rsidRPr="00B728D8">
        <w:rPr>
          <w:sz w:val="24"/>
          <w:szCs w:val="24"/>
          <w:lang w:val="en-US"/>
        </w:rPr>
        <w:t>define a set of practices that orga</w:t>
      </w:r>
      <w:r w:rsidR="00E408BD" w:rsidRPr="00B728D8">
        <w:rPr>
          <w:sz w:val="24"/>
          <w:szCs w:val="24"/>
          <w:lang w:val="en-US"/>
        </w:rPr>
        <w:t>nize a social activity</w:t>
      </w:r>
      <w:r w:rsidR="009132CB" w:rsidRPr="00B728D8">
        <w:rPr>
          <w:sz w:val="24"/>
          <w:szCs w:val="24"/>
          <w:lang w:val="en-US"/>
        </w:rPr>
        <w:t xml:space="preserve"> in accordance with the rules</w:t>
      </w:r>
      <w:r w:rsidR="00E408BD" w:rsidRPr="00B728D8">
        <w:rPr>
          <w:sz w:val="24"/>
          <w:szCs w:val="24"/>
          <w:lang w:val="en-US"/>
        </w:rPr>
        <w:t xml:space="preserve">. </w:t>
      </w:r>
      <w:r w:rsidR="007E53A3" w:rsidRPr="00B728D8">
        <w:rPr>
          <w:sz w:val="24"/>
          <w:szCs w:val="24"/>
          <w:lang w:val="en-US"/>
        </w:rPr>
        <w:t>T</w:t>
      </w:r>
      <w:r w:rsidR="004957D4" w:rsidRPr="00B728D8">
        <w:rPr>
          <w:sz w:val="24"/>
          <w:szCs w:val="24"/>
          <w:lang w:val="en-US"/>
        </w:rPr>
        <w:t>heir preferences originated from ideas, culture and discourse</w:t>
      </w:r>
      <w:r w:rsidR="007B566F" w:rsidRPr="00B728D8">
        <w:rPr>
          <w:rStyle w:val="Funotenzeichen"/>
          <w:sz w:val="24"/>
          <w:szCs w:val="24"/>
          <w:lang w:val="en-US"/>
        </w:rPr>
        <w:footnoteReference w:id="39"/>
      </w:r>
      <w:r w:rsidR="004957D4" w:rsidRPr="00B728D8">
        <w:rPr>
          <w:sz w:val="24"/>
          <w:szCs w:val="24"/>
          <w:lang w:val="en-US"/>
        </w:rPr>
        <w:t xml:space="preserve">. </w:t>
      </w:r>
      <w:r w:rsidR="00BC143F" w:rsidRPr="00B728D8">
        <w:rPr>
          <w:sz w:val="24"/>
          <w:szCs w:val="24"/>
          <w:lang w:val="en-US"/>
        </w:rPr>
        <w:t>Contrary to the</w:t>
      </w:r>
      <w:r w:rsidR="001C25AD" w:rsidRPr="00B728D8">
        <w:rPr>
          <w:sz w:val="24"/>
          <w:szCs w:val="24"/>
          <w:lang w:val="en-US"/>
        </w:rPr>
        <w:t xml:space="preserve"> </w:t>
      </w:r>
      <w:r w:rsidR="00BC143F" w:rsidRPr="00B728D8">
        <w:rPr>
          <w:sz w:val="24"/>
          <w:szCs w:val="24"/>
          <w:lang w:val="en-US"/>
        </w:rPr>
        <w:t>preference of Rational Institutionalism on the logic of calculation as structure of incentives, CI pursue</w:t>
      </w:r>
      <w:r w:rsidR="00F22FF7" w:rsidRPr="00B728D8">
        <w:rPr>
          <w:sz w:val="24"/>
          <w:szCs w:val="24"/>
          <w:lang w:val="en-US"/>
        </w:rPr>
        <w:t>s</w:t>
      </w:r>
      <w:r w:rsidR="00BC143F" w:rsidRPr="00B728D8">
        <w:rPr>
          <w:sz w:val="24"/>
          <w:szCs w:val="24"/>
          <w:lang w:val="en-US"/>
        </w:rPr>
        <w:t xml:space="preserve"> the logic of </w:t>
      </w:r>
      <w:r w:rsidR="00F22FF7" w:rsidRPr="00B728D8">
        <w:rPr>
          <w:sz w:val="24"/>
          <w:szCs w:val="24"/>
          <w:lang w:val="en-US"/>
        </w:rPr>
        <w:t>communication</w:t>
      </w:r>
      <w:r w:rsidR="005B4305" w:rsidRPr="00B728D8">
        <w:rPr>
          <w:sz w:val="24"/>
          <w:szCs w:val="24"/>
          <w:lang w:val="en-US"/>
        </w:rPr>
        <w:t xml:space="preserve"> and coordination</w:t>
      </w:r>
      <w:r w:rsidR="00F22FF7" w:rsidRPr="00B728D8">
        <w:rPr>
          <w:rStyle w:val="Funotenzeichen"/>
          <w:sz w:val="24"/>
          <w:szCs w:val="24"/>
          <w:lang w:val="en-US"/>
        </w:rPr>
        <w:footnoteReference w:id="40"/>
      </w:r>
      <w:r w:rsidR="005B4305" w:rsidRPr="00B728D8">
        <w:rPr>
          <w:sz w:val="24"/>
          <w:szCs w:val="24"/>
          <w:lang w:val="en-US"/>
        </w:rPr>
        <w:t xml:space="preserve">. </w:t>
      </w:r>
      <w:r w:rsidR="007B76E3" w:rsidRPr="00B728D8">
        <w:rPr>
          <w:sz w:val="24"/>
          <w:szCs w:val="24"/>
          <w:lang w:val="en-US"/>
        </w:rPr>
        <w:t>CI does consider the importance of the being of institutions however it focus more on the value of i</w:t>
      </w:r>
      <w:r w:rsidR="00FE0CB1" w:rsidRPr="00B728D8">
        <w:rPr>
          <w:sz w:val="24"/>
          <w:szCs w:val="24"/>
          <w:lang w:val="en-US"/>
        </w:rPr>
        <w:t>deas and how they are shared through i</w:t>
      </w:r>
      <w:r w:rsidR="007B76E3" w:rsidRPr="00B728D8">
        <w:rPr>
          <w:sz w:val="24"/>
          <w:szCs w:val="24"/>
          <w:lang w:val="en-US"/>
        </w:rPr>
        <w:t>nteraction</w:t>
      </w:r>
      <w:r w:rsidR="00FE0CB1" w:rsidRPr="00B728D8">
        <w:rPr>
          <w:sz w:val="24"/>
          <w:szCs w:val="24"/>
          <w:lang w:val="en-US"/>
        </w:rPr>
        <w:t>.</w:t>
      </w:r>
      <w:r w:rsidR="000A16C1" w:rsidRPr="00B728D8">
        <w:rPr>
          <w:sz w:val="24"/>
          <w:szCs w:val="24"/>
          <w:lang w:val="en-US"/>
        </w:rPr>
        <w:t xml:space="preserve"> CI agents are also rationa</w:t>
      </w:r>
      <w:r w:rsidR="00982564" w:rsidRPr="00B728D8">
        <w:rPr>
          <w:sz w:val="24"/>
          <w:szCs w:val="24"/>
          <w:lang w:val="en-US"/>
        </w:rPr>
        <w:t>l the way they think aiming for</w:t>
      </w:r>
      <w:r w:rsidR="000A16C1" w:rsidRPr="00B728D8">
        <w:rPr>
          <w:sz w:val="24"/>
          <w:szCs w:val="24"/>
          <w:lang w:val="en-US"/>
        </w:rPr>
        <w:t xml:space="preserve"> their goals </w:t>
      </w:r>
      <w:r w:rsidR="00293475" w:rsidRPr="00B728D8">
        <w:rPr>
          <w:sz w:val="24"/>
          <w:szCs w:val="24"/>
          <w:lang w:val="en-US"/>
        </w:rPr>
        <w:t xml:space="preserve">but </w:t>
      </w:r>
      <w:r w:rsidR="000A16C1" w:rsidRPr="00B728D8">
        <w:rPr>
          <w:sz w:val="24"/>
          <w:szCs w:val="24"/>
          <w:lang w:val="en-US"/>
        </w:rPr>
        <w:t xml:space="preserve">according to what they believe </w:t>
      </w:r>
      <w:r w:rsidR="00293475" w:rsidRPr="00B728D8">
        <w:rPr>
          <w:sz w:val="24"/>
          <w:szCs w:val="24"/>
          <w:lang w:val="en-US"/>
        </w:rPr>
        <w:t>and what is reality. A</w:t>
      </w:r>
      <w:r w:rsidR="00982564" w:rsidRPr="00B728D8">
        <w:rPr>
          <w:sz w:val="24"/>
          <w:szCs w:val="24"/>
          <w:lang w:val="en-US"/>
        </w:rPr>
        <w:t>gents being open on their intentions, beliefs, and thoughts</w:t>
      </w:r>
      <w:r w:rsidR="00526CEF" w:rsidRPr="00B728D8">
        <w:rPr>
          <w:sz w:val="24"/>
          <w:szCs w:val="24"/>
          <w:lang w:val="en-US"/>
        </w:rPr>
        <w:t xml:space="preserve"> </w:t>
      </w:r>
      <w:r w:rsidR="00982564" w:rsidRPr="00B728D8">
        <w:rPr>
          <w:sz w:val="24"/>
          <w:szCs w:val="24"/>
          <w:lang w:val="en-US"/>
        </w:rPr>
        <w:t xml:space="preserve">are </w:t>
      </w:r>
      <w:r w:rsidR="00DD77ED" w:rsidRPr="00B728D8">
        <w:rPr>
          <w:sz w:val="24"/>
          <w:szCs w:val="24"/>
          <w:lang w:val="en-US"/>
        </w:rPr>
        <w:t xml:space="preserve">also </w:t>
      </w:r>
      <w:r w:rsidR="00982564" w:rsidRPr="00B728D8">
        <w:rPr>
          <w:sz w:val="24"/>
          <w:szCs w:val="24"/>
          <w:lang w:val="en-US"/>
        </w:rPr>
        <w:t>capable to self-reflection and are willing to reverse actions accordingly</w:t>
      </w:r>
      <w:r w:rsidR="00982564" w:rsidRPr="00B728D8">
        <w:rPr>
          <w:rStyle w:val="Funotenzeichen"/>
          <w:sz w:val="24"/>
          <w:szCs w:val="24"/>
          <w:lang w:val="en-US"/>
        </w:rPr>
        <w:footnoteReference w:id="41"/>
      </w:r>
      <w:r w:rsidR="00982564" w:rsidRPr="00B728D8">
        <w:rPr>
          <w:sz w:val="24"/>
          <w:szCs w:val="24"/>
          <w:lang w:val="en-US"/>
        </w:rPr>
        <w:t xml:space="preserve">. </w:t>
      </w:r>
      <w:r w:rsidR="00526CEF" w:rsidRPr="00B728D8">
        <w:rPr>
          <w:sz w:val="24"/>
          <w:szCs w:val="24"/>
          <w:lang w:val="en-US"/>
        </w:rPr>
        <w:t>In the realm of ontology, CI</w:t>
      </w:r>
      <w:r w:rsidR="008A6673" w:rsidRPr="00B728D8">
        <w:rPr>
          <w:sz w:val="24"/>
          <w:szCs w:val="24"/>
          <w:lang w:val="en-US"/>
        </w:rPr>
        <w:t xml:space="preserve"> envisages the real</w:t>
      </w:r>
      <w:r w:rsidR="00365EE6" w:rsidRPr="00B728D8">
        <w:rPr>
          <w:sz w:val="24"/>
          <w:szCs w:val="24"/>
          <w:lang w:val="en-US"/>
        </w:rPr>
        <w:t xml:space="preserve"> modern</w:t>
      </w:r>
      <w:r w:rsidR="008A6673" w:rsidRPr="00B728D8">
        <w:rPr>
          <w:sz w:val="24"/>
          <w:szCs w:val="24"/>
          <w:lang w:val="en-US"/>
        </w:rPr>
        <w:t xml:space="preserve"> world</w:t>
      </w:r>
      <w:r w:rsidR="009974E1" w:rsidRPr="00B728D8">
        <w:rPr>
          <w:sz w:val="24"/>
          <w:szCs w:val="24"/>
          <w:lang w:val="en-US"/>
        </w:rPr>
        <w:t>, the dynamics of interaction</w:t>
      </w:r>
      <w:r w:rsidR="00F22FF7" w:rsidRPr="00B728D8">
        <w:rPr>
          <w:sz w:val="24"/>
          <w:szCs w:val="24"/>
          <w:lang w:val="en-US"/>
        </w:rPr>
        <w:t xml:space="preserve"> and communication</w:t>
      </w:r>
      <w:r w:rsidR="008A6673" w:rsidRPr="00B728D8">
        <w:rPr>
          <w:sz w:val="24"/>
          <w:szCs w:val="24"/>
          <w:lang w:val="en-US"/>
        </w:rPr>
        <w:t xml:space="preserve">. </w:t>
      </w:r>
      <w:r w:rsidR="009D20FD" w:rsidRPr="00B728D8">
        <w:rPr>
          <w:sz w:val="24"/>
          <w:szCs w:val="24"/>
          <w:lang w:val="en-US"/>
        </w:rPr>
        <w:t xml:space="preserve">Although constructivist defines social structures through shared understanding, expectations or knowledge, </w:t>
      </w:r>
      <w:r w:rsidR="00EE2B08" w:rsidRPr="00B728D8">
        <w:rPr>
          <w:sz w:val="24"/>
          <w:szCs w:val="24"/>
          <w:lang w:val="en-US"/>
        </w:rPr>
        <w:t>they also accept material power that affects social relations</w:t>
      </w:r>
      <w:r w:rsidR="00EE2B08" w:rsidRPr="00B728D8">
        <w:rPr>
          <w:rStyle w:val="Funotenzeichen"/>
          <w:sz w:val="24"/>
          <w:szCs w:val="24"/>
          <w:lang w:val="en-US"/>
        </w:rPr>
        <w:footnoteReference w:id="42"/>
      </w:r>
      <w:r w:rsidR="00EE2B08" w:rsidRPr="00B728D8">
        <w:rPr>
          <w:sz w:val="24"/>
          <w:szCs w:val="24"/>
          <w:lang w:val="en-US"/>
        </w:rPr>
        <w:t xml:space="preserve">. </w:t>
      </w:r>
      <w:r w:rsidR="00B57BD9" w:rsidRPr="00B728D8">
        <w:rPr>
          <w:sz w:val="24"/>
          <w:szCs w:val="24"/>
          <w:lang w:val="en-US"/>
        </w:rPr>
        <w:t xml:space="preserve">Thus, social structures in this sense do not exist in </w:t>
      </w:r>
      <w:r w:rsidR="00526CEF" w:rsidRPr="00B728D8">
        <w:rPr>
          <w:sz w:val="24"/>
          <w:szCs w:val="24"/>
          <w:lang w:val="en-US"/>
        </w:rPr>
        <w:t>material power but in practices</w:t>
      </w:r>
      <w:r w:rsidR="00B57BD9" w:rsidRPr="00B728D8">
        <w:rPr>
          <w:rStyle w:val="Funotenzeichen"/>
          <w:sz w:val="24"/>
          <w:szCs w:val="24"/>
          <w:lang w:val="en-US"/>
        </w:rPr>
        <w:footnoteReference w:id="43"/>
      </w:r>
      <w:r w:rsidR="00526CEF" w:rsidRPr="00B728D8">
        <w:rPr>
          <w:sz w:val="24"/>
          <w:szCs w:val="24"/>
          <w:lang w:val="en-US"/>
        </w:rPr>
        <w:t xml:space="preserve">. </w:t>
      </w:r>
      <w:r w:rsidR="00DF6B36" w:rsidRPr="00B728D8">
        <w:rPr>
          <w:sz w:val="24"/>
          <w:szCs w:val="24"/>
          <w:lang w:val="en-US"/>
        </w:rPr>
        <w:t>CI adheres to a rule-</w:t>
      </w:r>
      <w:r w:rsidR="00534D30" w:rsidRPr="00B728D8">
        <w:rPr>
          <w:sz w:val="24"/>
          <w:szCs w:val="24"/>
          <w:lang w:val="en-US"/>
        </w:rPr>
        <w:t>guided behavior that actors tried</w:t>
      </w:r>
      <w:r w:rsidR="00DF6B36" w:rsidRPr="00B728D8">
        <w:rPr>
          <w:sz w:val="24"/>
          <w:szCs w:val="24"/>
          <w:lang w:val="en-US"/>
        </w:rPr>
        <w:t xml:space="preserve"> to do the right thing rather than serve its self-interest</w:t>
      </w:r>
      <w:r w:rsidR="00DF6B36" w:rsidRPr="00B728D8">
        <w:rPr>
          <w:rStyle w:val="Funotenzeichen"/>
          <w:sz w:val="24"/>
          <w:szCs w:val="24"/>
          <w:lang w:val="en-US"/>
        </w:rPr>
        <w:footnoteReference w:id="44"/>
      </w:r>
      <w:r w:rsidR="00DF6B36" w:rsidRPr="00B728D8">
        <w:rPr>
          <w:sz w:val="24"/>
          <w:szCs w:val="24"/>
          <w:lang w:val="en-US"/>
        </w:rPr>
        <w:t xml:space="preserve">. </w:t>
      </w:r>
      <w:r w:rsidR="00B058CF" w:rsidRPr="00B728D8">
        <w:rPr>
          <w:sz w:val="24"/>
          <w:szCs w:val="24"/>
          <w:lang w:val="en-US"/>
        </w:rPr>
        <w:t>The most important characteristic of actors i</w:t>
      </w:r>
      <w:r w:rsidR="007020F4" w:rsidRPr="00B728D8">
        <w:rPr>
          <w:sz w:val="24"/>
          <w:szCs w:val="24"/>
          <w:lang w:val="en-US"/>
        </w:rPr>
        <w:t>n CI is that they can easily ada</w:t>
      </w:r>
      <w:r w:rsidR="00B058CF" w:rsidRPr="00B728D8">
        <w:rPr>
          <w:sz w:val="24"/>
          <w:szCs w:val="24"/>
          <w:lang w:val="en-US"/>
        </w:rPr>
        <w:t>pt strategically in complex objectives</w:t>
      </w:r>
      <w:r w:rsidR="00B058CF" w:rsidRPr="00B728D8">
        <w:rPr>
          <w:rStyle w:val="Funotenzeichen"/>
          <w:sz w:val="24"/>
          <w:szCs w:val="24"/>
          <w:lang w:val="en-US"/>
        </w:rPr>
        <w:footnoteReference w:id="45"/>
      </w:r>
      <w:r w:rsidR="00B058CF" w:rsidRPr="00B728D8">
        <w:rPr>
          <w:sz w:val="24"/>
          <w:szCs w:val="24"/>
          <w:lang w:val="en-US"/>
        </w:rPr>
        <w:t xml:space="preserve">. </w:t>
      </w:r>
      <w:r w:rsidR="00FD1BE5" w:rsidRPr="00B728D8">
        <w:rPr>
          <w:sz w:val="24"/>
          <w:szCs w:val="24"/>
          <w:lang w:val="en-US"/>
        </w:rPr>
        <w:t>T</w:t>
      </w:r>
      <w:r w:rsidR="00B916DC" w:rsidRPr="00B728D8">
        <w:rPr>
          <w:sz w:val="24"/>
          <w:szCs w:val="24"/>
          <w:lang w:val="en-US"/>
        </w:rPr>
        <w:t>he rules of the game for the constru</w:t>
      </w:r>
      <w:r w:rsidR="00526CEF" w:rsidRPr="00B728D8">
        <w:rPr>
          <w:sz w:val="24"/>
          <w:szCs w:val="24"/>
          <w:lang w:val="en-US"/>
        </w:rPr>
        <w:t>ctivist are the ideas and interaction that explains the dynamics of change</w:t>
      </w:r>
      <w:r w:rsidR="00FD1BE5" w:rsidRPr="00B728D8">
        <w:rPr>
          <w:sz w:val="24"/>
          <w:szCs w:val="24"/>
          <w:lang w:val="en-US"/>
        </w:rPr>
        <w:t xml:space="preserve"> that answer the questions </w:t>
      </w:r>
      <w:r w:rsidR="00FD1BE5" w:rsidRPr="00B728D8">
        <w:rPr>
          <w:i/>
          <w:sz w:val="24"/>
          <w:szCs w:val="24"/>
          <w:lang w:val="en-US"/>
        </w:rPr>
        <w:t>what is, and what is going to happen?</w:t>
      </w:r>
      <w:r w:rsidR="00FD1BE5" w:rsidRPr="00B728D8">
        <w:rPr>
          <w:rStyle w:val="Funotenzeichen"/>
          <w:i/>
          <w:sz w:val="24"/>
          <w:szCs w:val="24"/>
          <w:lang w:val="en-US"/>
        </w:rPr>
        <w:footnoteReference w:id="46"/>
      </w:r>
      <w:r w:rsidR="00A0175D" w:rsidRPr="00B728D8">
        <w:rPr>
          <w:sz w:val="24"/>
          <w:szCs w:val="24"/>
          <w:lang w:val="en-US"/>
        </w:rPr>
        <w:t xml:space="preserve"> </w:t>
      </w:r>
      <w:r w:rsidR="00E120BD" w:rsidRPr="00B728D8">
        <w:rPr>
          <w:sz w:val="24"/>
          <w:szCs w:val="24"/>
          <w:lang w:val="en-US"/>
        </w:rPr>
        <w:t xml:space="preserve">Institutions influence behavior not in a </w:t>
      </w:r>
      <w:r w:rsidR="008C17EB" w:rsidRPr="00B728D8">
        <w:rPr>
          <w:sz w:val="24"/>
          <w:szCs w:val="24"/>
          <w:lang w:val="en-US"/>
        </w:rPr>
        <w:t xml:space="preserve">strictly </w:t>
      </w:r>
      <w:r w:rsidR="00E120BD" w:rsidRPr="00B728D8">
        <w:rPr>
          <w:sz w:val="24"/>
          <w:szCs w:val="24"/>
          <w:lang w:val="en-US"/>
        </w:rPr>
        <w:t>prescriptive manner but rather suggestive or descriptive</w:t>
      </w:r>
      <w:r w:rsidR="00FD1BE5" w:rsidRPr="00B728D8">
        <w:rPr>
          <w:sz w:val="24"/>
          <w:szCs w:val="24"/>
          <w:lang w:val="en-US"/>
        </w:rPr>
        <w:t xml:space="preserve"> through constitutive rules</w:t>
      </w:r>
      <w:r w:rsidR="00E120BD" w:rsidRPr="00B728D8">
        <w:rPr>
          <w:rStyle w:val="Funotenzeichen"/>
          <w:sz w:val="24"/>
          <w:szCs w:val="24"/>
          <w:lang w:val="en-US"/>
        </w:rPr>
        <w:footnoteReference w:id="47"/>
      </w:r>
      <w:r w:rsidR="00E120BD" w:rsidRPr="00B728D8">
        <w:rPr>
          <w:sz w:val="24"/>
          <w:szCs w:val="24"/>
          <w:lang w:val="en-US"/>
        </w:rPr>
        <w:t xml:space="preserve">. </w:t>
      </w:r>
      <w:r w:rsidR="00EF4795" w:rsidRPr="00B728D8">
        <w:rPr>
          <w:sz w:val="24"/>
          <w:szCs w:val="24"/>
          <w:lang w:val="en-US"/>
        </w:rPr>
        <w:t xml:space="preserve"> </w:t>
      </w:r>
      <w:r w:rsidR="00BE6110" w:rsidRPr="00B728D8">
        <w:rPr>
          <w:sz w:val="24"/>
          <w:szCs w:val="24"/>
          <w:lang w:val="en-US"/>
        </w:rPr>
        <w:t>Furthermore, for CI</w:t>
      </w:r>
      <w:r w:rsidR="00EF4795" w:rsidRPr="00B728D8">
        <w:rPr>
          <w:sz w:val="24"/>
          <w:szCs w:val="24"/>
          <w:lang w:val="en-US"/>
        </w:rPr>
        <w:t>,</w:t>
      </w:r>
      <w:r w:rsidR="00BE6110" w:rsidRPr="00B728D8">
        <w:rPr>
          <w:sz w:val="24"/>
          <w:szCs w:val="24"/>
          <w:lang w:val="en-US"/>
        </w:rPr>
        <w:t xml:space="preserve"> adapting to changes could strengthen the legitimacy of the institution in </w:t>
      </w:r>
      <w:r w:rsidR="00BE6110" w:rsidRPr="00B728D8">
        <w:rPr>
          <w:sz w:val="24"/>
          <w:szCs w:val="24"/>
          <w:lang w:val="en-US"/>
        </w:rPr>
        <w:lastRenderedPageBreak/>
        <w:t>a broader social environment</w:t>
      </w:r>
      <w:r w:rsidR="00BE6110" w:rsidRPr="00B728D8">
        <w:rPr>
          <w:rStyle w:val="Funotenzeichen"/>
          <w:sz w:val="24"/>
          <w:szCs w:val="24"/>
          <w:lang w:val="en-US"/>
        </w:rPr>
        <w:footnoteReference w:id="48"/>
      </w:r>
      <w:r w:rsidR="00BE6110" w:rsidRPr="00B728D8">
        <w:rPr>
          <w:sz w:val="24"/>
          <w:szCs w:val="24"/>
          <w:lang w:val="en-US"/>
        </w:rPr>
        <w:t xml:space="preserve">. </w:t>
      </w:r>
      <w:r w:rsidR="00034820" w:rsidRPr="00B728D8">
        <w:rPr>
          <w:sz w:val="24"/>
          <w:szCs w:val="24"/>
          <w:lang w:val="en-US"/>
        </w:rPr>
        <w:t>Dis</w:t>
      </w:r>
      <w:r w:rsidR="00AF2A49" w:rsidRPr="00B728D8">
        <w:rPr>
          <w:sz w:val="24"/>
          <w:szCs w:val="24"/>
          <w:lang w:val="en-US"/>
        </w:rPr>
        <w:t>carding the intention of realism</w:t>
      </w:r>
      <w:r w:rsidR="00034820" w:rsidRPr="00B728D8">
        <w:rPr>
          <w:sz w:val="24"/>
          <w:szCs w:val="24"/>
          <w:lang w:val="en-US"/>
        </w:rPr>
        <w:t xml:space="preserve"> in an interaction, a constructivist </w:t>
      </w:r>
      <w:r w:rsidR="007744AC" w:rsidRPr="00B728D8">
        <w:rPr>
          <w:sz w:val="24"/>
          <w:szCs w:val="24"/>
          <w:lang w:val="en-US"/>
        </w:rPr>
        <w:t xml:space="preserve">approach </w:t>
      </w:r>
      <w:r w:rsidR="004D48DC" w:rsidRPr="00B728D8">
        <w:rPr>
          <w:sz w:val="24"/>
          <w:szCs w:val="24"/>
          <w:lang w:val="en-US"/>
        </w:rPr>
        <w:t>might</w:t>
      </w:r>
      <w:r w:rsidR="00034820" w:rsidRPr="00B728D8">
        <w:rPr>
          <w:sz w:val="24"/>
          <w:szCs w:val="24"/>
          <w:lang w:val="en-US"/>
        </w:rPr>
        <w:t xml:space="preserve"> settle for a compromise </w:t>
      </w:r>
      <w:r w:rsidR="007744AC" w:rsidRPr="00B728D8">
        <w:rPr>
          <w:sz w:val="24"/>
          <w:szCs w:val="24"/>
          <w:lang w:val="en-US"/>
        </w:rPr>
        <w:t xml:space="preserve">or use persuasive ideas </w:t>
      </w:r>
      <w:r w:rsidR="00034820" w:rsidRPr="00B728D8">
        <w:rPr>
          <w:sz w:val="24"/>
          <w:szCs w:val="24"/>
          <w:lang w:val="en-US"/>
        </w:rPr>
        <w:t xml:space="preserve">in order to reach </w:t>
      </w:r>
      <w:r w:rsidR="007744AC" w:rsidRPr="00B728D8">
        <w:rPr>
          <w:sz w:val="24"/>
          <w:szCs w:val="24"/>
          <w:lang w:val="en-US"/>
        </w:rPr>
        <w:t>agreement and build consensus</w:t>
      </w:r>
      <w:r w:rsidR="00034820" w:rsidRPr="00B728D8">
        <w:rPr>
          <w:sz w:val="24"/>
          <w:szCs w:val="24"/>
          <w:lang w:val="en-US"/>
        </w:rPr>
        <w:t xml:space="preserve">.  </w:t>
      </w:r>
    </w:p>
    <w:p w14:paraId="0424721B" w14:textId="638F807C" w:rsidR="003B7954" w:rsidRPr="00B728D8" w:rsidRDefault="003B7954" w:rsidP="006B6F8D">
      <w:pPr>
        <w:ind w:firstLine="708"/>
        <w:jc w:val="both"/>
        <w:rPr>
          <w:b/>
          <w:sz w:val="24"/>
          <w:szCs w:val="24"/>
          <w:lang w:val="en-US"/>
        </w:rPr>
      </w:pPr>
      <w:r w:rsidRPr="00B728D8">
        <w:rPr>
          <w:b/>
          <w:sz w:val="24"/>
          <w:szCs w:val="24"/>
          <w:lang w:val="en-US"/>
        </w:rPr>
        <w:t xml:space="preserve">CI Approach in EU </w:t>
      </w:r>
      <w:r w:rsidR="00DF30FC" w:rsidRPr="00B728D8">
        <w:rPr>
          <w:b/>
          <w:sz w:val="24"/>
          <w:szCs w:val="24"/>
          <w:lang w:val="en-US"/>
        </w:rPr>
        <w:t>Integration</w:t>
      </w:r>
    </w:p>
    <w:p w14:paraId="2A5A31F8" w14:textId="2B29051E" w:rsidR="00A30D7B" w:rsidRPr="00B728D8" w:rsidRDefault="003411E0" w:rsidP="006B6F8D">
      <w:pPr>
        <w:jc w:val="both"/>
        <w:rPr>
          <w:i/>
          <w:sz w:val="24"/>
          <w:szCs w:val="24"/>
          <w:lang w:val="en-US"/>
        </w:rPr>
      </w:pPr>
      <w:r w:rsidRPr="00B728D8">
        <w:rPr>
          <w:sz w:val="24"/>
          <w:szCs w:val="24"/>
          <w:lang w:val="en-US"/>
        </w:rPr>
        <w:t>Some scholars argue</w:t>
      </w:r>
      <w:r w:rsidR="00871BB7" w:rsidRPr="00B728D8">
        <w:rPr>
          <w:sz w:val="24"/>
          <w:szCs w:val="24"/>
          <w:lang w:val="en-US"/>
        </w:rPr>
        <w:t xml:space="preserve"> that constructivism is most popular in the study of international relations rather than in EU</w:t>
      </w:r>
      <w:r w:rsidR="00871BB7" w:rsidRPr="00B728D8">
        <w:rPr>
          <w:rStyle w:val="Funotenzeichen"/>
          <w:sz w:val="24"/>
          <w:szCs w:val="24"/>
          <w:lang w:val="en-US"/>
        </w:rPr>
        <w:footnoteReference w:id="49"/>
      </w:r>
      <w:r w:rsidRPr="00B728D8">
        <w:rPr>
          <w:sz w:val="24"/>
          <w:szCs w:val="24"/>
          <w:lang w:val="en-US"/>
        </w:rPr>
        <w:t xml:space="preserve"> and some scholars also claim that it is not a substantive theory</w:t>
      </w:r>
      <w:r w:rsidRPr="00B728D8">
        <w:rPr>
          <w:rStyle w:val="Funotenzeichen"/>
          <w:sz w:val="24"/>
          <w:szCs w:val="24"/>
          <w:lang w:val="en-US"/>
        </w:rPr>
        <w:footnoteReference w:id="50"/>
      </w:r>
      <w:r w:rsidR="003B7954" w:rsidRPr="00B728D8">
        <w:rPr>
          <w:sz w:val="24"/>
          <w:szCs w:val="24"/>
          <w:lang w:val="en-US"/>
        </w:rPr>
        <w:t xml:space="preserve"> b</w:t>
      </w:r>
      <w:r w:rsidRPr="00B728D8">
        <w:rPr>
          <w:sz w:val="24"/>
          <w:szCs w:val="24"/>
          <w:lang w:val="en-US"/>
        </w:rPr>
        <w:t>ut rather a social inquiry</w:t>
      </w:r>
      <w:r w:rsidR="00871BB7" w:rsidRPr="00B728D8">
        <w:rPr>
          <w:sz w:val="24"/>
          <w:szCs w:val="24"/>
          <w:lang w:val="en-US"/>
        </w:rPr>
        <w:t>. However, s</w:t>
      </w:r>
      <w:r w:rsidR="008954F9" w:rsidRPr="00B728D8">
        <w:rPr>
          <w:sz w:val="24"/>
          <w:szCs w:val="24"/>
          <w:lang w:val="en-US"/>
        </w:rPr>
        <w:t>tudying the in</w:t>
      </w:r>
      <w:r w:rsidR="00283200" w:rsidRPr="00B728D8">
        <w:rPr>
          <w:sz w:val="24"/>
          <w:szCs w:val="24"/>
          <w:lang w:val="en-US"/>
        </w:rPr>
        <w:t xml:space="preserve">stitutional set-up in EU </w:t>
      </w:r>
      <w:r w:rsidR="00B04B8F" w:rsidRPr="00B728D8">
        <w:rPr>
          <w:sz w:val="24"/>
          <w:szCs w:val="24"/>
          <w:lang w:val="en-US"/>
        </w:rPr>
        <w:t>should not limit the researcher/s idea ba</w:t>
      </w:r>
      <w:r w:rsidR="0046686F" w:rsidRPr="00B728D8">
        <w:rPr>
          <w:sz w:val="24"/>
          <w:szCs w:val="24"/>
          <w:lang w:val="en-US"/>
        </w:rPr>
        <w:t>sed on popular theories that have</w:t>
      </w:r>
      <w:r w:rsidR="00B04B8F" w:rsidRPr="00B728D8">
        <w:rPr>
          <w:sz w:val="24"/>
          <w:szCs w:val="24"/>
          <w:lang w:val="en-US"/>
        </w:rPr>
        <w:t xml:space="preserve"> been dominating the study of EU (i.e.</w:t>
      </w:r>
      <w:r w:rsidR="00850DD4" w:rsidRPr="00B728D8">
        <w:rPr>
          <w:sz w:val="24"/>
          <w:szCs w:val="24"/>
          <w:lang w:val="en-US"/>
        </w:rPr>
        <w:t xml:space="preserve"> liberalism, functionalism, rationalism, federalism and all the neo-s</w:t>
      </w:r>
      <w:r w:rsidR="00E523A1" w:rsidRPr="00B728D8">
        <w:rPr>
          <w:sz w:val="24"/>
          <w:szCs w:val="24"/>
          <w:lang w:val="en-US"/>
        </w:rPr>
        <w:t>).</w:t>
      </w:r>
    </w:p>
    <w:p w14:paraId="2BF56DF4" w14:textId="505E776A" w:rsidR="000336C7" w:rsidRPr="00B728D8" w:rsidRDefault="00DB48BB" w:rsidP="006B6F8D">
      <w:pPr>
        <w:jc w:val="both"/>
        <w:rPr>
          <w:sz w:val="24"/>
          <w:szCs w:val="24"/>
          <w:lang w:val="en-US"/>
        </w:rPr>
      </w:pPr>
      <w:r w:rsidRPr="00B728D8">
        <w:rPr>
          <w:sz w:val="24"/>
          <w:szCs w:val="24"/>
          <w:lang w:val="en-US"/>
        </w:rPr>
        <w:t xml:space="preserve">Evidently </w:t>
      </w:r>
      <w:r w:rsidR="006875F6" w:rsidRPr="00B728D8">
        <w:rPr>
          <w:sz w:val="24"/>
          <w:szCs w:val="24"/>
          <w:lang w:val="en-US"/>
        </w:rPr>
        <w:t>i</w:t>
      </w:r>
      <w:r w:rsidR="00A600CC" w:rsidRPr="00B728D8">
        <w:rPr>
          <w:sz w:val="24"/>
          <w:szCs w:val="24"/>
          <w:lang w:val="en-US"/>
        </w:rPr>
        <w:t xml:space="preserve">nstitutional theories evolved over the years and so is the role of </w:t>
      </w:r>
      <w:r w:rsidR="00562647" w:rsidRPr="00B728D8">
        <w:rPr>
          <w:sz w:val="24"/>
          <w:szCs w:val="24"/>
          <w:lang w:val="en-US"/>
        </w:rPr>
        <w:t xml:space="preserve">regulatory </w:t>
      </w:r>
      <w:r w:rsidR="00A600CC" w:rsidRPr="00B728D8">
        <w:rPr>
          <w:sz w:val="24"/>
          <w:szCs w:val="24"/>
          <w:lang w:val="en-US"/>
        </w:rPr>
        <w:t>institutions in the</w:t>
      </w:r>
      <w:r w:rsidR="003B7954" w:rsidRPr="00B728D8">
        <w:rPr>
          <w:sz w:val="24"/>
          <w:szCs w:val="24"/>
          <w:lang w:val="en-US"/>
        </w:rPr>
        <w:t xml:space="preserve"> European Union.</w:t>
      </w:r>
      <w:r w:rsidR="00560936" w:rsidRPr="00B728D8">
        <w:rPr>
          <w:sz w:val="24"/>
          <w:szCs w:val="24"/>
          <w:lang w:val="en-US"/>
        </w:rPr>
        <w:t xml:space="preserve"> </w:t>
      </w:r>
      <w:r w:rsidR="003B7954" w:rsidRPr="00B728D8">
        <w:rPr>
          <w:sz w:val="24"/>
          <w:szCs w:val="24"/>
          <w:lang w:val="en-US"/>
        </w:rPr>
        <w:t>European integrati</w:t>
      </w:r>
      <w:r w:rsidR="0059577F" w:rsidRPr="00B728D8">
        <w:rPr>
          <w:sz w:val="24"/>
          <w:szCs w:val="24"/>
          <w:lang w:val="en-US"/>
        </w:rPr>
        <w:t>on has caused an impact that tr</w:t>
      </w:r>
      <w:r w:rsidR="001253FC" w:rsidRPr="00B728D8">
        <w:rPr>
          <w:sz w:val="24"/>
          <w:szCs w:val="24"/>
          <w:lang w:val="en-US"/>
        </w:rPr>
        <w:t xml:space="preserve">ansformed the EU wide system, </w:t>
      </w:r>
      <w:r w:rsidR="00160140" w:rsidRPr="00B728D8">
        <w:rPr>
          <w:sz w:val="24"/>
          <w:szCs w:val="24"/>
          <w:lang w:val="en-US"/>
        </w:rPr>
        <w:t>its constituents</w:t>
      </w:r>
      <w:r w:rsidR="0059577F" w:rsidRPr="00B728D8">
        <w:rPr>
          <w:sz w:val="24"/>
          <w:szCs w:val="24"/>
          <w:lang w:val="en-US"/>
        </w:rPr>
        <w:t xml:space="preserve"> </w:t>
      </w:r>
      <w:r w:rsidR="001253FC" w:rsidRPr="00B728D8">
        <w:rPr>
          <w:sz w:val="24"/>
          <w:szCs w:val="24"/>
          <w:lang w:val="en-US"/>
        </w:rPr>
        <w:t>as well as their behavior and interests</w:t>
      </w:r>
      <w:r w:rsidR="0059577F" w:rsidRPr="00B728D8">
        <w:rPr>
          <w:rStyle w:val="Funotenzeichen"/>
          <w:sz w:val="24"/>
          <w:szCs w:val="24"/>
          <w:lang w:val="en-US"/>
        </w:rPr>
        <w:footnoteReference w:id="51"/>
      </w:r>
      <w:r w:rsidR="0059577F" w:rsidRPr="00B728D8">
        <w:rPr>
          <w:sz w:val="24"/>
          <w:szCs w:val="24"/>
          <w:lang w:val="en-US"/>
        </w:rPr>
        <w:t xml:space="preserve">. </w:t>
      </w:r>
      <w:r w:rsidR="00086414" w:rsidRPr="00B728D8">
        <w:rPr>
          <w:sz w:val="24"/>
          <w:szCs w:val="24"/>
          <w:lang w:val="en-US"/>
        </w:rPr>
        <w:t>According to Christiansen</w:t>
      </w:r>
      <w:r w:rsidR="008A55BB" w:rsidRPr="00B728D8">
        <w:rPr>
          <w:sz w:val="24"/>
          <w:szCs w:val="24"/>
          <w:lang w:val="en-US"/>
        </w:rPr>
        <w:t>,</w:t>
      </w:r>
      <w:r w:rsidR="00086414" w:rsidRPr="00B728D8">
        <w:rPr>
          <w:b/>
          <w:sz w:val="24"/>
          <w:szCs w:val="24"/>
          <w:lang w:val="en-US"/>
        </w:rPr>
        <w:t xml:space="preserve"> </w:t>
      </w:r>
      <w:r w:rsidR="008A55BB" w:rsidRPr="00B728D8">
        <w:rPr>
          <w:i/>
          <w:sz w:val="24"/>
          <w:szCs w:val="24"/>
          <w:lang w:val="en-US"/>
        </w:rPr>
        <w:t>et al</w:t>
      </w:r>
      <w:r w:rsidR="008A55BB" w:rsidRPr="00B728D8">
        <w:rPr>
          <w:sz w:val="24"/>
          <w:szCs w:val="24"/>
          <w:lang w:val="en-US"/>
        </w:rPr>
        <w:t xml:space="preserve"> (1999 p 537) it is the c</w:t>
      </w:r>
      <w:r w:rsidR="00086414" w:rsidRPr="00B728D8">
        <w:rPr>
          <w:sz w:val="24"/>
          <w:szCs w:val="24"/>
          <w:lang w:val="en-US"/>
        </w:rPr>
        <w:t>ons</w:t>
      </w:r>
      <w:r w:rsidR="008A55BB" w:rsidRPr="00B728D8">
        <w:rPr>
          <w:sz w:val="24"/>
          <w:szCs w:val="24"/>
          <w:lang w:val="en-US"/>
        </w:rPr>
        <w:t>tructivist´s idea that can critically transform the proc</w:t>
      </w:r>
      <w:r w:rsidR="00BC5FC4" w:rsidRPr="00B728D8">
        <w:rPr>
          <w:sz w:val="24"/>
          <w:szCs w:val="24"/>
          <w:lang w:val="en-US"/>
        </w:rPr>
        <w:t>ess of integration and can carry</w:t>
      </w:r>
      <w:r w:rsidR="00D04A99" w:rsidRPr="00B728D8">
        <w:rPr>
          <w:sz w:val="24"/>
          <w:szCs w:val="24"/>
          <w:lang w:val="en-US"/>
        </w:rPr>
        <w:t xml:space="preserve"> t</w:t>
      </w:r>
      <w:r w:rsidR="008A55BB" w:rsidRPr="00B728D8">
        <w:rPr>
          <w:sz w:val="24"/>
          <w:szCs w:val="24"/>
          <w:lang w:val="en-US"/>
        </w:rPr>
        <w:t xml:space="preserve">he study of European integration forward. </w:t>
      </w:r>
      <w:r w:rsidR="00ED7119" w:rsidRPr="00B728D8">
        <w:rPr>
          <w:sz w:val="24"/>
          <w:szCs w:val="24"/>
          <w:lang w:val="en-US"/>
        </w:rPr>
        <w:t>European Union has evolved from a political and legal-based regime to an institution that is shaped by shared norms, commonly accepted rules and decision-making process</w:t>
      </w:r>
      <w:r w:rsidR="00ED7119" w:rsidRPr="00B728D8">
        <w:rPr>
          <w:rStyle w:val="Funotenzeichen"/>
          <w:sz w:val="24"/>
          <w:szCs w:val="24"/>
          <w:lang w:val="en-US"/>
        </w:rPr>
        <w:footnoteReference w:id="52"/>
      </w:r>
      <w:r w:rsidR="00AF2A49" w:rsidRPr="00B728D8">
        <w:rPr>
          <w:sz w:val="24"/>
          <w:szCs w:val="24"/>
          <w:lang w:val="en-US"/>
        </w:rPr>
        <w:t xml:space="preserve"> that confirms the constructivist idea</w:t>
      </w:r>
      <w:r w:rsidR="00AF3871" w:rsidRPr="00B728D8">
        <w:rPr>
          <w:sz w:val="24"/>
          <w:szCs w:val="24"/>
          <w:lang w:val="en-US"/>
        </w:rPr>
        <w:t>. T</w:t>
      </w:r>
      <w:r w:rsidR="00BC5FC4" w:rsidRPr="00B728D8">
        <w:rPr>
          <w:sz w:val="24"/>
          <w:szCs w:val="24"/>
          <w:lang w:val="en-US"/>
        </w:rPr>
        <w:t>his transformation has developed</w:t>
      </w:r>
      <w:r w:rsidR="00AF3871" w:rsidRPr="00B728D8">
        <w:rPr>
          <w:sz w:val="24"/>
          <w:szCs w:val="24"/>
          <w:lang w:val="en-US"/>
        </w:rPr>
        <w:t xml:space="preserve"> the nature of EU system not only its relationship with its MS and its citizen</w:t>
      </w:r>
      <w:r w:rsidR="00D66351" w:rsidRPr="00B728D8">
        <w:rPr>
          <w:sz w:val="24"/>
          <w:szCs w:val="24"/>
          <w:lang w:val="en-US"/>
        </w:rPr>
        <w:t>s</w:t>
      </w:r>
      <w:r w:rsidR="00AF3871" w:rsidRPr="00B728D8">
        <w:rPr>
          <w:sz w:val="24"/>
          <w:szCs w:val="24"/>
          <w:lang w:val="en-US"/>
        </w:rPr>
        <w:t xml:space="preserve"> but also strengthen its governance </w:t>
      </w:r>
      <w:r w:rsidR="00BC5FC4" w:rsidRPr="00B728D8">
        <w:rPr>
          <w:sz w:val="24"/>
          <w:szCs w:val="24"/>
          <w:lang w:val="en-US"/>
        </w:rPr>
        <w:t>with</w:t>
      </w:r>
      <w:r w:rsidR="00AF3871" w:rsidRPr="00B728D8">
        <w:rPr>
          <w:sz w:val="24"/>
          <w:szCs w:val="24"/>
          <w:lang w:val="en-US"/>
        </w:rPr>
        <w:t>in the EU</w:t>
      </w:r>
      <w:r w:rsidR="00AF3871" w:rsidRPr="00B728D8">
        <w:rPr>
          <w:rStyle w:val="Funotenzeichen"/>
          <w:sz w:val="24"/>
          <w:szCs w:val="24"/>
          <w:lang w:val="en-US"/>
        </w:rPr>
        <w:footnoteReference w:id="53"/>
      </w:r>
      <w:r w:rsidR="00BC5FC4" w:rsidRPr="00B728D8">
        <w:rPr>
          <w:sz w:val="24"/>
          <w:szCs w:val="24"/>
          <w:lang w:val="en-US"/>
        </w:rPr>
        <w:t xml:space="preserve"> giving them a solid character in the global arena</w:t>
      </w:r>
      <w:r w:rsidR="00AF3871" w:rsidRPr="00B728D8">
        <w:rPr>
          <w:sz w:val="24"/>
          <w:szCs w:val="24"/>
          <w:lang w:val="en-US"/>
        </w:rPr>
        <w:t>.</w:t>
      </w:r>
      <w:r w:rsidR="00BA51F3" w:rsidRPr="00B728D8">
        <w:rPr>
          <w:sz w:val="24"/>
          <w:szCs w:val="24"/>
          <w:lang w:val="en-US"/>
        </w:rPr>
        <w:t xml:space="preserve"> Although they were able to maintain some legalistic aspects of EU regulation, soft la</w:t>
      </w:r>
      <w:r w:rsidR="00BC5FC4" w:rsidRPr="00B728D8">
        <w:rPr>
          <w:sz w:val="24"/>
          <w:szCs w:val="24"/>
          <w:lang w:val="en-US"/>
        </w:rPr>
        <w:t>ws</w:t>
      </w:r>
      <w:r w:rsidR="00A6293B" w:rsidRPr="00B728D8">
        <w:rPr>
          <w:sz w:val="24"/>
          <w:szCs w:val="24"/>
          <w:lang w:val="en-US"/>
        </w:rPr>
        <w:t xml:space="preserve"> also play a significant role </w:t>
      </w:r>
      <w:r w:rsidR="00BA51F3" w:rsidRPr="00B728D8">
        <w:rPr>
          <w:sz w:val="24"/>
          <w:szCs w:val="24"/>
          <w:lang w:val="en-US"/>
        </w:rPr>
        <w:t xml:space="preserve">in </w:t>
      </w:r>
      <w:r w:rsidR="00A6293B" w:rsidRPr="00B728D8">
        <w:rPr>
          <w:sz w:val="24"/>
          <w:szCs w:val="24"/>
          <w:lang w:val="en-US"/>
        </w:rPr>
        <w:t xml:space="preserve">EU </w:t>
      </w:r>
      <w:r w:rsidR="00BA51F3" w:rsidRPr="00B728D8">
        <w:rPr>
          <w:sz w:val="24"/>
          <w:szCs w:val="24"/>
          <w:lang w:val="en-US"/>
        </w:rPr>
        <w:t xml:space="preserve">law-making. </w:t>
      </w:r>
      <w:r w:rsidR="00DE6E20" w:rsidRPr="00B728D8">
        <w:rPr>
          <w:sz w:val="24"/>
          <w:szCs w:val="24"/>
          <w:lang w:val="en-US"/>
        </w:rPr>
        <w:t>Moreover,</w:t>
      </w:r>
      <w:r w:rsidR="006412E1" w:rsidRPr="00B728D8">
        <w:rPr>
          <w:sz w:val="24"/>
          <w:szCs w:val="24"/>
          <w:lang w:val="en-US"/>
        </w:rPr>
        <w:t xml:space="preserve"> </w:t>
      </w:r>
      <w:r w:rsidR="00CC0966" w:rsidRPr="00B728D8">
        <w:rPr>
          <w:sz w:val="24"/>
          <w:szCs w:val="24"/>
          <w:lang w:val="en-US"/>
        </w:rPr>
        <w:t>Donnelly (2010) argued that soft constructivism has shaped the preferences of national authorities in dealing with international and supranational regulatory authorities</w:t>
      </w:r>
      <w:r w:rsidR="000A1A2B" w:rsidRPr="00B728D8">
        <w:rPr>
          <w:rStyle w:val="Funotenzeichen"/>
          <w:sz w:val="24"/>
          <w:szCs w:val="24"/>
          <w:lang w:val="en-US"/>
        </w:rPr>
        <w:footnoteReference w:id="54"/>
      </w:r>
      <w:r w:rsidR="00BC5FC4" w:rsidRPr="00B728D8">
        <w:rPr>
          <w:sz w:val="24"/>
          <w:szCs w:val="24"/>
          <w:lang w:val="en-US"/>
        </w:rPr>
        <w:t xml:space="preserve">  of which might challenge the concept of CI. Hence, t</w:t>
      </w:r>
      <w:r w:rsidR="000336C7" w:rsidRPr="00B728D8">
        <w:rPr>
          <w:sz w:val="24"/>
          <w:szCs w:val="24"/>
          <w:lang w:val="en-US"/>
        </w:rPr>
        <w:t>he</w:t>
      </w:r>
      <w:r w:rsidR="009431A0" w:rsidRPr="00B728D8">
        <w:rPr>
          <w:sz w:val="24"/>
          <w:szCs w:val="24"/>
          <w:lang w:val="en-US"/>
        </w:rPr>
        <w:t xml:space="preserve"> study of rules and norms has not just become an </w:t>
      </w:r>
      <w:r w:rsidR="000336C7" w:rsidRPr="00B728D8">
        <w:rPr>
          <w:sz w:val="24"/>
          <w:szCs w:val="24"/>
          <w:lang w:val="en-US"/>
        </w:rPr>
        <w:t>important aspect in the pro</w:t>
      </w:r>
      <w:r w:rsidR="009431A0" w:rsidRPr="00B728D8">
        <w:rPr>
          <w:sz w:val="24"/>
          <w:szCs w:val="24"/>
          <w:lang w:val="en-US"/>
        </w:rPr>
        <w:t>cess of European integration bu</w:t>
      </w:r>
      <w:r w:rsidR="000336C7" w:rsidRPr="00B728D8">
        <w:rPr>
          <w:sz w:val="24"/>
          <w:szCs w:val="24"/>
          <w:lang w:val="en-US"/>
        </w:rPr>
        <w:t>t has</w:t>
      </w:r>
      <w:r w:rsidR="009431A0" w:rsidRPr="00B728D8">
        <w:rPr>
          <w:sz w:val="24"/>
          <w:szCs w:val="24"/>
          <w:lang w:val="en-US"/>
        </w:rPr>
        <w:t xml:space="preserve"> also</w:t>
      </w:r>
      <w:r w:rsidR="000336C7" w:rsidRPr="00B728D8">
        <w:rPr>
          <w:sz w:val="24"/>
          <w:szCs w:val="24"/>
          <w:lang w:val="en-US"/>
        </w:rPr>
        <w:t xml:space="preserve"> contributed to the dynamic of institutional and policy analysis of EU</w:t>
      </w:r>
      <w:r w:rsidR="000336C7" w:rsidRPr="00B728D8">
        <w:rPr>
          <w:rStyle w:val="Funotenzeichen"/>
          <w:sz w:val="24"/>
          <w:szCs w:val="24"/>
          <w:lang w:val="en-US"/>
        </w:rPr>
        <w:footnoteReference w:id="55"/>
      </w:r>
      <w:r w:rsidR="000336C7" w:rsidRPr="00B728D8">
        <w:rPr>
          <w:sz w:val="24"/>
          <w:szCs w:val="24"/>
          <w:lang w:val="en-US"/>
        </w:rPr>
        <w:t>.</w:t>
      </w:r>
      <w:r w:rsidR="00D91D8B" w:rsidRPr="00B728D8">
        <w:rPr>
          <w:sz w:val="24"/>
          <w:szCs w:val="24"/>
          <w:lang w:val="en-US"/>
        </w:rPr>
        <w:t xml:space="preserve"> Furthermore discourse, language, and ideas are now prominent aspect of European polity that shaped and influence it</w:t>
      </w:r>
      <w:r w:rsidR="006875F6" w:rsidRPr="00B728D8">
        <w:rPr>
          <w:sz w:val="24"/>
          <w:szCs w:val="24"/>
          <w:lang w:val="en-US"/>
        </w:rPr>
        <w:t>s policy decision-making.</w:t>
      </w:r>
      <w:r w:rsidR="00DF30FC" w:rsidRPr="00B728D8">
        <w:rPr>
          <w:sz w:val="24"/>
          <w:szCs w:val="24"/>
          <w:lang w:val="en-US"/>
        </w:rPr>
        <w:t xml:space="preserve"> </w:t>
      </w:r>
      <w:proofErr w:type="spellStart"/>
      <w:r w:rsidR="00A14D92" w:rsidRPr="00B728D8">
        <w:rPr>
          <w:sz w:val="24"/>
          <w:szCs w:val="24"/>
          <w:lang w:val="en-US"/>
        </w:rPr>
        <w:t>Risse</w:t>
      </w:r>
      <w:proofErr w:type="spellEnd"/>
      <w:r w:rsidR="00A14D92" w:rsidRPr="00B728D8">
        <w:rPr>
          <w:sz w:val="24"/>
          <w:szCs w:val="24"/>
          <w:lang w:val="en-US"/>
        </w:rPr>
        <w:t xml:space="preserve"> (2009)</w:t>
      </w:r>
      <w:r w:rsidR="006875F6" w:rsidRPr="00B728D8">
        <w:rPr>
          <w:sz w:val="24"/>
          <w:szCs w:val="24"/>
          <w:lang w:val="en-US"/>
        </w:rPr>
        <w:t xml:space="preserve"> posits that</w:t>
      </w:r>
      <w:r w:rsidR="00A14D92" w:rsidRPr="00B728D8">
        <w:rPr>
          <w:sz w:val="24"/>
          <w:szCs w:val="24"/>
          <w:lang w:val="en-US"/>
        </w:rPr>
        <w:t xml:space="preserve"> constructivism </w:t>
      </w:r>
      <w:r w:rsidR="00544E16" w:rsidRPr="00B728D8">
        <w:rPr>
          <w:sz w:val="24"/>
          <w:szCs w:val="24"/>
          <w:lang w:val="en-US"/>
        </w:rPr>
        <w:t>contributes to the st</w:t>
      </w:r>
      <w:r w:rsidR="000D4C27" w:rsidRPr="00B728D8">
        <w:rPr>
          <w:sz w:val="24"/>
          <w:szCs w:val="24"/>
          <w:lang w:val="en-US"/>
        </w:rPr>
        <w:t xml:space="preserve">udy of EU by way of </w:t>
      </w:r>
      <w:r w:rsidR="00544E16" w:rsidRPr="00B728D8">
        <w:rPr>
          <w:sz w:val="24"/>
          <w:szCs w:val="24"/>
          <w:lang w:val="en-US"/>
        </w:rPr>
        <w:t>considering and understanding the constellation of institutions, structure and its impact in its constituents</w:t>
      </w:r>
      <w:r w:rsidR="00A14D92" w:rsidRPr="00B728D8">
        <w:rPr>
          <w:sz w:val="24"/>
          <w:szCs w:val="24"/>
          <w:lang w:val="en-US"/>
        </w:rPr>
        <w:t xml:space="preserve"> and how they influence each other. </w:t>
      </w:r>
      <w:r w:rsidR="00BA77AD" w:rsidRPr="00B728D8">
        <w:rPr>
          <w:sz w:val="24"/>
          <w:szCs w:val="24"/>
          <w:lang w:val="en-US"/>
        </w:rPr>
        <w:t xml:space="preserve">The principle of constructivist institutionalism compliments other </w:t>
      </w:r>
      <w:r w:rsidR="00BA77AD" w:rsidRPr="00B728D8">
        <w:rPr>
          <w:sz w:val="24"/>
          <w:szCs w:val="24"/>
          <w:lang w:val="en-US"/>
        </w:rPr>
        <w:lastRenderedPageBreak/>
        <w:t>theories of institutionalism that help enhance the relationship within EU in terms of domestic policies, polities and politics</w:t>
      </w:r>
      <w:r w:rsidR="00BA77AD" w:rsidRPr="00B728D8">
        <w:rPr>
          <w:rStyle w:val="Funotenzeichen"/>
          <w:sz w:val="24"/>
          <w:szCs w:val="24"/>
          <w:lang w:val="en-US"/>
        </w:rPr>
        <w:footnoteReference w:id="56"/>
      </w:r>
      <w:r w:rsidR="00BA77AD" w:rsidRPr="00B728D8">
        <w:rPr>
          <w:sz w:val="24"/>
          <w:szCs w:val="24"/>
          <w:lang w:val="en-US"/>
        </w:rPr>
        <w:t xml:space="preserve">. </w:t>
      </w:r>
      <w:r w:rsidR="00A14D92" w:rsidRPr="00B728D8">
        <w:rPr>
          <w:sz w:val="24"/>
          <w:szCs w:val="24"/>
          <w:lang w:val="en-US"/>
        </w:rPr>
        <w:t>Constructivists should l</w:t>
      </w:r>
      <w:r w:rsidR="00544E16" w:rsidRPr="00B728D8">
        <w:rPr>
          <w:sz w:val="24"/>
          <w:szCs w:val="24"/>
          <w:lang w:val="en-US"/>
        </w:rPr>
        <w:t>earn how European law, rules and p</w:t>
      </w:r>
      <w:r w:rsidR="002752C7" w:rsidRPr="00B728D8">
        <w:rPr>
          <w:sz w:val="24"/>
          <w:szCs w:val="24"/>
          <w:lang w:val="en-US"/>
        </w:rPr>
        <w:t xml:space="preserve">olicies affect and shape </w:t>
      </w:r>
      <w:r w:rsidR="00544E16" w:rsidRPr="00B728D8">
        <w:rPr>
          <w:sz w:val="24"/>
          <w:szCs w:val="24"/>
          <w:lang w:val="en-US"/>
        </w:rPr>
        <w:t>identities and interest of actors</w:t>
      </w:r>
      <w:r w:rsidR="00E72F32" w:rsidRPr="00B728D8">
        <w:rPr>
          <w:sz w:val="24"/>
          <w:szCs w:val="24"/>
          <w:lang w:val="en-US"/>
        </w:rPr>
        <w:t xml:space="preserve"> taking consideration of </w:t>
      </w:r>
      <w:r w:rsidR="00A14D92" w:rsidRPr="00B728D8">
        <w:rPr>
          <w:sz w:val="24"/>
          <w:szCs w:val="24"/>
          <w:lang w:val="en-US"/>
        </w:rPr>
        <w:t>their competing factors</w:t>
      </w:r>
      <w:r w:rsidR="00A14D92" w:rsidRPr="00B728D8">
        <w:rPr>
          <w:rStyle w:val="Funotenzeichen"/>
          <w:sz w:val="24"/>
          <w:szCs w:val="24"/>
          <w:lang w:val="en-US"/>
        </w:rPr>
        <w:footnoteReference w:id="57"/>
      </w:r>
      <w:r w:rsidR="00E72F32" w:rsidRPr="00B728D8">
        <w:rPr>
          <w:sz w:val="24"/>
          <w:szCs w:val="24"/>
          <w:lang w:val="en-US"/>
        </w:rPr>
        <w:t>.</w:t>
      </w:r>
      <w:r w:rsidR="00E523A1" w:rsidRPr="00B728D8">
        <w:rPr>
          <w:sz w:val="24"/>
          <w:szCs w:val="24"/>
          <w:lang w:val="en-US"/>
        </w:rPr>
        <w:t xml:space="preserve"> </w:t>
      </w:r>
      <w:r w:rsidRPr="00B728D8">
        <w:rPr>
          <w:sz w:val="24"/>
          <w:szCs w:val="24"/>
          <w:lang w:val="en-US"/>
        </w:rPr>
        <w:t>However this process can still be impeded by some rationalist influence</w:t>
      </w:r>
      <w:r w:rsidR="00DE50B3" w:rsidRPr="00B728D8">
        <w:rPr>
          <w:sz w:val="24"/>
          <w:szCs w:val="24"/>
          <w:lang w:val="en-US"/>
        </w:rPr>
        <w:t>s</w:t>
      </w:r>
      <w:r w:rsidRPr="00B728D8">
        <w:rPr>
          <w:sz w:val="24"/>
          <w:szCs w:val="24"/>
          <w:lang w:val="en-US"/>
        </w:rPr>
        <w:t xml:space="preserve"> that </w:t>
      </w:r>
      <w:r w:rsidR="00501462" w:rsidRPr="00B728D8">
        <w:rPr>
          <w:sz w:val="24"/>
          <w:szCs w:val="24"/>
          <w:lang w:val="en-US"/>
        </w:rPr>
        <w:t xml:space="preserve">change the preferences </w:t>
      </w:r>
      <w:r w:rsidR="00B805EC" w:rsidRPr="00B728D8">
        <w:rPr>
          <w:sz w:val="24"/>
          <w:szCs w:val="24"/>
          <w:lang w:val="en-US"/>
        </w:rPr>
        <w:t>and behavior of actors.</w:t>
      </w:r>
    </w:p>
    <w:p w14:paraId="096CF00F" w14:textId="77777777" w:rsidR="002752C7" w:rsidRDefault="003B7954" w:rsidP="002752C7">
      <w:pPr>
        <w:ind w:firstLine="708"/>
        <w:jc w:val="both"/>
        <w:rPr>
          <w:b/>
          <w:sz w:val="24"/>
          <w:szCs w:val="24"/>
          <w:lang w:val="en-US"/>
        </w:rPr>
      </w:pPr>
      <w:r w:rsidRPr="00C02702">
        <w:rPr>
          <w:b/>
          <w:sz w:val="24"/>
          <w:szCs w:val="24"/>
          <w:lang w:val="en-US"/>
        </w:rPr>
        <w:t>CI in Financial Regulation</w:t>
      </w:r>
    </w:p>
    <w:p w14:paraId="5B32E57F" w14:textId="12320766" w:rsidR="00EF688C" w:rsidRPr="00C02702" w:rsidRDefault="00EF688C" w:rsidP="002752C7">
      <w:pPr>
        <w:jc w:val="both"/>
        <w:rPr>
          <w:sz w:val="24"/>
          <w:szCs w:val="24"/>
          <w:lang w:val="en-US"/>
        </w:rPr>
      </w:pPr>
      <w:r w:rsidRPr="00C02702">
        <w:rPr>
          <w:sz w:val="24"/>
          <w:szCs w:val="24"/>
          <w:lang w:val="en-US"/>
        </w:rPr>
        <w:t>History shows that fin</w:t>
      </w:r>
      <w:r w:rsidR="00595B33">
        <w:rPr>
          <w:sz w:val="24"/>
          <w:szCs w:val="24"/>
          <w:lang w:val="en-US"/>
        </w:rPr>
        <w:t xml:space="preserve">ancial regulation has been executed mostly </w:t>
      </w:r>
      <w:r w:rsidRPr="00C02702">
        <w:rPr>
          <w:sz w:val="24"/>
          <w:szCs w:val="24"/>
          <w:lang w:val="en-US"/>
        </w:rPr>
        <w:t>by national authorities even if their activities have extended across borders</w:t>
      </w:r>
      <w:r w:rsidR="00AF2A49">
        <w:rPr>
          <w:sz w:val="24"/>
          <w:szCs w:val="24"/>
          <w:lang w:val="en-US"/>
        </w:rPr>
        <w:t xml:space="preserve"> that strongly adhere to the concept of rationalism</w:t>
      </w:r>
      <w:r w:rsidRPr="00C02702">
        <w:rPr>
          <w:sz w:val="24"/>
          <w:szCs w:val="24"/>
          <w:lang w:val="en-US"/>
        </w:rPr>
        <w:t xml:space="preserve">. The development of financial market has on the first hand contributed to national economic development while on the other hand, leads to the diminishing role of International regulatory institutions. </w:t>
      </w:r>
      <w:r w:rsidR="005E6CE5" w:rsidRPr="005E6CE5">
        <w:rPr>
          <w:sz w:val="24"/>
          <w:szCs w:val="24"/>
          <w:lang w:val="en-US"/>
        </w:rPr>
        <w:t xml:space="preserve">The governance of financial market regulation has evolved through the years getting along with the pace of globalization. </w:t>
      </w:r>
      <w:r w:rsidR="00595B33">
        <w:rPr>
          <w:sz w:val="24"/>
          <w:szCs w:val="24"/>
          <w:lang w:val="en-US"/>
        </w:rPr>
        <w:t xml:space="preserve">The wave of globalization has impacted on the waxing </w:t>
      </w:r>
      <w:r w:rsidR="005E6CE5" w:rsidRPr="005E6CE5">
        <w:rPr>
          <w:sz w:val="24"/>
          <w:szCs w:val="24"/>
          <w:lang w:val="en-US"/>
        </w:rPr>
        <w:t>cross-border activities of these finan</w:t>
      </w:r>
      <w:r w:rsidR="00595B33">
        <w:rPr>
          <w:sz w:val="24"/>
          <w:szCs w:val="24"/>
          <w:lang w:val="en-US"/>
        </w:rPr>
        <w:t xml:space="preserve">cial institutions </w:t>
      </w:r>
      <w:r w:rsidR="005E6CE5" w:rsidRPr="005E6CE5">
        <w:rPr>
          <w:sz w:val="24"/>
          <w:szCs w:val="24"/>
          <w:lang w:val="en-US"/>
        </w:rPr>
        <w:t xml:space="preserve">which </w:t>
      </w:r>
      <w:r w:rsidR="00595B33">
        <w:rPr>
          <w:sz w:val="24"/>
          <w:szCs w:val="24"/>
          <w:lang w:val="en-US"/>
        </w:rPr>
        <w:t xml:space="preserve">also </w:t>
      </w:r>
      <w:r w:rsidR="005E6CE5" w:rsidRPr="005E6CE5">
        <w:rPr>
          <w:sz w:val="24"/>
          <w:szCs w:val="24"/>
          <w:lang w:val="en-US"/>
        </w:rPr>
        <w:t xml:space="preserve">contributed </w:t>
      </w:r>
      <w:r w:rsidR="00595B33">
        <w:rPr>
          <w:sz w:val="24"/>
          <w:szCs w:val="24"/>
          <w:lang w:val="en-US"/>
        </w:rPr>
        <w:t>to the complexity of financial market regulatory process</w:t>
      </w:r>
      <w:r w:rsidR="005E6CE5" w:rsidRPr="005E6CE5">
        <w:rPr>
          <w:sz w:val="24"/>
          <w:szCs w:val="24"/>
          <w:lang w:val="en-US"/>
        </w:rPr>
        <w:t>. The complexity leads to a trade-off whether financial institutions like SIFIs should be nationally accountable or internationally when it comes to regulation.</w:t>
      </w:r>
      <w:r w:rsidR="005E6CE5">
        <w:rPr>
          <w:sz w:val="24"/>
          <w:szCs w:val="24"/>
          <w:lang w:val="en-US"/>
        </w:rPr>
        <w:t xml:space="preserve"> </w:t>
      </w:r>
      <w:r w:rsidR="00595B33">
        <w:rPr>
          <w:sz w:val="24"/>
          <w:szCs w:val="24"/>
          <w:lang w:val="en-US"/>
        </w:rPr>
        <w:t>Consequently, t</w:t>
      </w:r>
      <w:r w:rsidRPr="00C02702">
        <w:rPr>
          <w:sz w:val="24"/>
          <w:szCs w:val="24"/>
          <w:lang w:val="en-US"/>
        </w:rPr>
        <w:t>he financial cris</w:t>
      </w:r>
      <w:r w:rsidR="000908EC">
        <w:rPr>
          <w:sz w:val="24"/>
          <w:szCs w:val="24"/>
          <w:lang w:val="en-US"/>
        </w:rPr>
        <w:t>is has triggered the pursuit to change</w:t>
      </w:r>
      <w:r w:rsidRPr="00C02702">
        <w:rPr>
          <w:sz w:val="24"/>
          <w:szCs w:val="24"/>
          <w:lang w:val="en-US"/>
        </w:rPr>
        <w:t xml:space="preserve"> the architecture of financial regulation. </w:t>
      </w:r>
      <w:r w:rsidR="003C1B94" w:rsidRPr="003C1B94">
        <w:rPr>
          <w:sz w:val="24"/>
          <w:szCs w:val="24"/>
          <w:lang w:val="en-US"/>
        </w:rPr>
        <w:t xml:space="preserve">The clamor for changes in institutional set-up to enhance the governance in financial market regulation is growing especially in the European Union.  </w:t>
      </w:r>
      <w:r w:rsidRPr="00C02702">
        <w:rPr>
          <w:sz w:val="24"/>
          <w:szCs w:val="24"/>
          <w:lang w:val="en-US"/>
        </w:rPr>
        <w:t>These changes are crucial to the regulation of SIFIs and the role of regulatory authorities.</w:t>
      </w:r>
      <w:r w:rsidR="005E6CE5">
        <w:rPr>
          <w:sz w:val="24"/>
          <w:szCs w:val="24"/>
          <w:lang w:val="en-US"/>
        </w:rPr>
        <w:t xml:space="preserve"> </w:t>
      </w:r>
    </w:p>
    <w:p w14:paraId="680BE0D1" w14:textId="60EF9B83" w:rsidR="003B7954" w:rsidRPr="00C02702" w:rsidRDefault="009132CB" w:rsidP="006B6F8D">
      <w:pPr>
        <w:jc w:val="both"/>
        <w:rPr>
          <w:sz w:val="24"/>
          <w:szCs w:val="24"/>
          <w:lang w:val="en-US"/>
        </w:rPr>
      </w:pPr>
      <w:r w:rsidRPr="00C02702">
        <w:rPr>
          <w:sz w:val="24"/>
          <w:szCs w:val="24"/>
          <w:lang w:val="en-US"/>
        </w:rPr>
        <w:t xml:space="preserve">The role of institutions is significant in the implementation of regulatory measures in EU </w:t>
      </w:r>
      <w:r w:rsidR="0013228E" w:rsidRPr="00C02702">
        <w:rPr>
          <w:sz w:val="24"/>
          <w:szCs w:val="24"/>
          <w:lang w:val="en-US"/>
        </w:rPr>
        <w:t>as well as in the international set-up.</w:t>
      </w:r>
      <w:r w:rsidRPr="00C02702">
        <w:rPr>
          <w:sz w:val="24"/>
          <w:szCs w:val="24"/>
          <w:lang w:val="en-US"/>
        </w:rPr>
        <w:t xml:space="preserve"> The benefit of financial integration in terms of produ</w:t>
      </w:r>
      <w:r w:rsidR="003C1B94">
        <w:rPr>
          <w:sz w:val="24"/>
          <w:szCs w:val="24"/>
          <w:lang w:val="en-US"/>
        </w:rPr>
        <w:t xml:space="preserve">ction and growth is highly dependent on the </w:t>
      </w:r>
      <w:r w:rsidRPr="00C02702">
        <w:rPr>
          <w:sz w:val="24"/>
          <w:szCs w:val="24"/>
          <w:lang w:val="en-US"/>
        </w:rPr>
        <w:t>good</w:t>
      </w:r>
      <w:r w:rsidR="00F33D05" w:rsidRPr="00C02702">
        <w:rPr>
          <w:sz w:val="24"/>
          <w:szCs w:val="24"/>
          <w:lang w:val="en-US"/>
        </w:rPr>
        <w:t xml:space="preserve"> quality of institutions</w:t>
      </w:r>
      <w:r w:rsidRPr="00C02702">
        <w:rPr>
          <w:rStyle w:val="Funotenzeichen"/>
          <w:sz w:val="24"/>
          <w:szCs w:val="24"/>
          <w:lang w:val="en-US"/>
        </w:rPr>
        <w:footnoteReference w:id="58"/>
      </w:r>
      <w:r w:rsidR="00F33D05" w:rsidRPr="00C02702">
        <w:rPr>
          <w:sz w:val="24"/>
          <w:szCs w:val="24"/>
          <w:lang w:val="en-US"/>
        </w:rPr>
        <w:t>. This is evident in less-developed countries where growth and development of financial market is very poor</w:t>
      </w:r>
      <w:r w:rsidR="00F33D05" w:rsidRPr="00C02702">
        <w:rPr>
          <w:rStyle w:val="Funotenzeichen"/>
          <w:sz w:val="24"/>
          <w:szCs w:val="24"/>
          <w:lang w:val="en-US"/>
        </w:rPr>
        <w:footnoteReference w:id="59"/>
      </w:r>
      <w:r w:rsidR="00F33D05" w:rsidRPr="00C02702">
        <w:rPr>
          <w:sz w:val="24"/>
          <w:szCs w:val="24"/>
          <w:lang w:val="en-US"/>
        </w:rPr>
        <w:t xml:space="preserve"> compared to the developed countries where most of these regulatory institutions in financial market were initiated. The impact of the financial crisis has led to awaken the interests of the epistemic community to analyze the institutional change within the international financia</w:t>
      </w:r>
      <w:r w:rsidR="0013228E" w:rsidRPr="00C02702">
        <w:rPr>
          <w:sz w:val="24"/>
          <w:szCs w:val="24"/>
          <w:lang w:val="en-US"/>
        </w:rPr>
        <w:t xml:space="preserve">l market.  As </w:t>
      </w:r>
      <w:proofErr w:type="spellStart"/>
      <w:r w:rsidR="0013228E" w:rsidRPr="00C02702">
        <w:rPr>
          <w:sz w:val="24"/>
          <w:szCs w:val="24"/>
          <w:lang w:val="en-US"/>
        </w:rPr>
        <w:t>Maynitz</w:t>
      </w:r>
      <w:proofErr w:type="spellEnd"/>
      <w:r w:rsidR="0013228E" w:rsidRPr="00C02702">
        <w:rPr>
          <w:sz w:val="24"/>
          <w:szCs w:val="24"/>
          <w:lang w:val="en-US"/>
        </w:rPr>
        <w:t xml:space="preserve"> (</w:t>
      </w:r>
      <w:r w:rsidR="00483B91" w:rsidRPr="00C02702">
        <w:rPr>
          <w:sz w:val="24"/>
          <w:szCs w:val="24"/>
          <w:lang w:val="en-US"/>
        </w:rPr>
        <w:t xml:space="preserve">ed., 2012) posits </w:t>
      </w:r>
      <w:r w:rsidR="003C1B94">
        <w:rPr>
          <w:i/>
          <w:sz w:val="24"/>
          <w:szCs w:val="24"/>
          <w:lang w:val="en-US"/>
        </w:rPr>
        <w:t xml:space="preserve">“financial </w:t>
      </w:r>
      <w:r w:rsidR="00F33D05" w:rsidRPr="003C1B94">
        <w:rPr>
          <w:i/>
          <w:sz w:val="24"/>
          <w:szCs w:val="24"/>
          <w:lang w:val="en-US"/>
        </w:rPr>
        <w:t>market can also be regarded as institutions</w:t>
      </w:r>
      <w:r w:rsidR="005E0E85">
        <w:rPr>
          <w:rStyle w:val="Funotenzeichen"/>
          <w:sz w:val="24"/>
          <w:szCs w:val="24"/>
          <w:lang w:val="en-US"/>
        </w:rPr>
        <w:footnoteReference w:id="60"/>
      </w:r>
      <w:r w:rsidR="00F33D05" w:rsidRPr="00C02702">
        <w:rPr>
          <w:sz w:val="24"/>
          <w:szCs w:val="24"/>
          <w:lang w:val="en-US"/>
        </w:rPr>
        <w:t>” cons</w:t>
      </w:r>
      <w:r w:rsidR="002F7A52" w:rsidRPr="00C02702">
        <w:rPr>
          <w:sz w:val="24"/>
          <w:szCs w:val="24"/>
          <w:lang w:val="en-US"/>
        </w:rPr>
        <w:t xml:space="preserve">idering the norms </w:t>
      </w:r>
      <w:r w:rsidR="00F33D05" w:rsidRPr="00C02702">
        <w:rPr>
          <w:sz w:val="24"/>
          <w:szCs w:val="24"/>
          <w:lang w:val="en-US"/>
        </w:rPr>
        <w:t>from which it is being shaped</w:t>
      </w:r>
      <w:r w:rsidR="002F7A52" w:rsidRPr="00C02702">
        <w:rPr>
          <w:sz w:val="24"/>
          <w:szCs w:val="24"/>
          <w:lang w:val="en-US"/>
        </w:rPr>
        <w:t xml:space="preserve"> and standards of which are being agreed upon by the actors</w:t>
      </w:r>
      <w:r w:rsidR="00F33D05" w:rsidRPr="00C02702">
        <w:rPr>
          <w:sz w:val="24"/>
          <w:szCs w:val="24"/>
          <w:lang w:val="en-US"/>
        </w:rPr>
        <w:t xml:space="preserve">. </w:t>
      </w:r>
    </w:p>
    <w:p w14:paraId="5B46B163" w14:textId="2FA73E7E" w:rsidR="00B54696" w:rsidRPr="00B728D8" w:rsidRDefault="00483B91" w:rsidP="006B6F8D">
      <w:pPr>
        <w:jc w:val="both"/>
        <w:rPr>
          <w:sz w:val="24"/>
          <w:szCs w:val="24"/>
          <w:lang w:val="en-US"/>
        </w:rPr>
      </w:pPr>
      <w:r w:rsidRPr="00C02702">
        <w:rPr>
          <w:sz w:val="24"/>
          <w:szCs w:val="24"/>
          <w:lang w:val="en-US"/>
        </w:rPr>
        <w:t>Scholarly wo</w:t>
      </w:r>
      <w:r w:rsidR="0025091E" w:rsidRPr="00C02702">
        <w:rPr>
          <w:sz w:val="24"/>
          <w:szCs w:val="24"/>
          <w:lang w:val="en-US"/>
        </w:rPr>
        <w:t xml:space="preserve">rks on constructivism that study </w:t>
      </w:r>
      <w:r w:rsidRPr="00C02702">
        <w:rPr>
          <w:sz w:val="24"/>
          <w:szCs w:val="24"/>
          <w:lang w:val="en-US"/>
        </w:rPr>
        <w:t>financial</w:t>
      </w:r>
      <w:r w:rsidR="0025091E" w:rsidRPr="00C02702">
        <w:rPr>
          <w:sz w:val="24"/>
          <w:szCs w:val="24"/>
          <w:lang w:val="en-US"/>
        </w:rPr>
        <w:t xml:space="preserve"> market regulatory institutions</w:t>
      </w:r>
      <w:r w:rsidRPr="00C02702">
        <w:rPr>
          <w:sz w:val="24"/>
          <w:szCs w:val="24"/>
          <w:lang w:val="en-US"/>
        </w:rPr>
        <w:t xml:space="preserve"> are nascent compared to other </w:t>
      </w:r>
      <w:r w:rsidR="0025091E" w:rsidRPr="00C02702">
        <w:rPr>
          <w:sz w:val="24"/>
          <w:szCs w:val="24"/>
          <w:lang w:val="en-US"/>
        </w:rPr>
        <w:t>studies that focus strongly on existing</w:t>
      </w:r>
      <w:r w:rsidRPr="00C02702">
        <w:rPr>
          <w:sz w:val="24"/>
          <w:szCs w:val="24"/>
          <w:lang w:val="en-US"/>
        </w:rPr>
        <w:t xml:space="preserve"> meta-theories</w:t>
      </w:r>
      <w:r w:rsidR="0025091E" w:rsidRPr="00C02702">
        <w:rPr>
          <w:sz w:val="24"/>
          <w:szCs w:val="24"/>
          <w:lang w:val="en-US"/>
        </w:rPr>
        <w:t xml:space="preserve">. The role of these institutions </w:t>
      </w:r>
      <w:r w:rsidR="00892FB5" w:rsidRPr="00C02702">
        <w:rPr>
          <w:sz w:val="24"/>
          <w:szCs w:val="24"/>
          <w:lang w:val="en-US"/>
        </w:rPr>
        <w:t xml:space="preserve">remained </w:t>
      </w:r>
      <w:r w:rsidR="0025091E" w:rsidRPr="00C02702">
        <w:rPr>
          <w:sz w:val="24"/>
          <w:szCs w:val="24"/>
          <w:lang w:val="en-US"/>
        </w:rPr>
        <w:t>in the sideshow</w:t>
      </w:r>
      <w:r w:rsidR="00892FB5" w:rsidRPr="00C02702">
        <w:rPr>
          <w:sz w:val="24"/>
          <w:szCs w:val="24"/>
          <w:lang w:val="en-US"/>
        </w:rPr>
        <w:t xml:space="preserve"> waiting for national authorities to acknowledge </w:t>
      </w:r>
      <w:r w:rsidR="00892FB5" w:rsidRPr="00C02702">
        <w:rPr>
          <w:sz w:val="24"/>
          <w:szCs w:val="24"/>
          <w:lang w:val="en-US"/>
        </w:rPr>
        <w:lastRenderedPageBreak/>
        <w:t>and give</w:t>
      </w:r>
      <w:r w:rsidR="00602695" w:rsidRPr="00C02702">
        <w:rPr>
          <w:sz w:val="24"/>
          <w:szCs w:val="24"/>
          <w:lang w:val="en-US"/>
        </w:rPr>
        <w:t xml:space="preserve"> them</w:t>
      </w:r>
      <w:r w:rsidR="00892FB5" w:rsidRPr="00C02702">
        <w:rPr>
          <w:sz w:val="24"/>
          <w:szCs w:val="24"/>
          <w:lang w:val="en-US"/>
        </w:rPr>
        <w:t xml:space="preserve"> a free hand for the regulatory measures. </w:t>
      </w:r>
      <w:r w:rsidR="00602695" w:rsidRPr="00C02702">
        <w:rPr>
          <w:sz w:val="24"/>
          <w:szCs w:val="24"/>
          <w:lang w:val="en-US"/>
        </w:rPr>
        <w:t>A</w:t>
      </w:r>
      <w:r w:rsidR="00892FB5" w:rsidRPr="00C02702">
        <w:rPr>
          <w:sz w:val="24"/>
          <w:szCs w:val="24"/>
          <w:lang w:val="en-US"/>
        </w:rPr>
        <w:t>cadem</w:t>
      </w:r>
      <w:r w:rsidR="00D56D9D" w:rsidRPr="00C02702">
        <w:rPr>
          <w:sz w:val="24"/>
          <w:szCs w:val="24"/>
          <w:lang w:val="en-US"/>
        </w:rPr>
        <w:t xml:space="preserve">ic world has </w:t>
      </w:r>
      <w:r w:rsidR="00892FB5" w:rsidRPr="00C02702">
        <w:rPr>
          <w:sz w:val="24"/>
          <w:szCs w:val="24"/>
          <w:lang w:val="en-US"/>
        </w:rPr>
        <w:t xml:space="preserve">underestimated the significance of financial market regulatory institutions </w:t>
      </w:r>
      <w:r w:rsidR="00602695" w:rsidRPr="00C02702">
        <w:rPr>
          <w:sz w:val="24"/>
          <w:szCs w:val="24"/>
          <w:lang w:val="en-US"/>
        </w:rPr>
        <w:t xml:space="preserve">that explains the ample amount of studies applying </w:t>
      </w:r>
      <w:r w:rsidR="00D56D9D" w:rsidRPr="00C02702">
        <w:rPr>
          <w:sz w:val="24"/>
          <w:szCs w:val="24"/>
          <w:lang w:val="en-US"/>
        </w:rPr>
        <w:t>existing</w:t>
      </w:r>
      <w:r w:rsidR="00602695" w:rsidRPr="00C02702">
        <w:rPr>
          <w:sz w:val="24"/>
          <w:szCs w:val="24"/>
          <w:lang w:val="en-US"/>
        </w:rPr>
        <w:t xml:space="preserve"> theories</w:t>
      </w:r>
      <w:r w:rsidR="00D56D9D" w:rsidRPr="00C02702">
        <w:rPr>
          <w:sz w:val="24"/>
          <w:szCs w:val="24"/>
          <w:lang w:val="en-US"/>
        </w:rPr>
        <w:t xml:space="preserve"> </w:t>
      </w:r>
      <w:r w:rsidR="00454E52" w:rsidRPr="00C02702">
        <w:rPr>
          <w:sz w:val="24"/>
          <w:szCs w:val="24"/>
          <w:lang w:val="en-US"/>
        </w:rPr>
        <w:t>that portray institutions as self-interested agents that seek to maximize their interest</w:t>
      </w:r>
      <w:r w:rsidR="001847C4">
        <w:rPr>
          <w:sz w:val="24"/>
          <w:szCs w:val="24"/>
          <w:lang w:val="en-US"/>
        </w:rPr>
        <w:t xml:space="preserve"> </w:t>
      </w:r>
      <w:r w:rsidR="001847C4" w:rsidRPr="001847C4">
        <w:rPr>
          <w:sz w:val="24"/>
          <w:szCs w:val="24"/>
          <w:lang w:val="en-US"/>
        </w:rPr>
        <w:t>other than constructivist idea</w:t>
      </w:r>
      <w:r w:rsidR="00602695" w:rsidRPr="00C02702">
        <w:rPr>
          <w:rStyle w:val="Funotenzeichen"/>
          <w:sz w:val="24"/>
          <w:szCs w:val="24"/>
          <w:lang w:val="en-US"/>
        </w:rPr>
        <w:footnoteReference w:id="61"/>
      </w:r>
      <w:r w:rsidR="00602695" w:rsidRPr="00C02702">
        <w:rPr>
          <w:sz w:val="24"/>
          <w:szCs w:val="24"/>
          <w:lang w:val="en-US"/>
        </w:rPr>
        <w:t>. The significance of these institutions c</w:t>
      </w:r>
      <w:r w:rsidR="00427615" w:rsidRPr="00C02702">
        <w:rPr>
          <w:sz w:val="24"/>
          <w:szCs w:val="24"/>
          <w:lang w:val="en-US"/>
        </w:rPr>
        <w:t xml:space="preserve">an only be acknowledged and understand through </w:t>
      </w:r>
      <w:r w:rsidR="00602695" w:rsidRPr="00C02702">
        <w:rPr>
          <w:sz w:val="24"/>
          <w:szCs w:val="24"/>
          <w:lang w:val="en-US"/>
        </w:rPr>
        <w:t>the constructivist approach.</w:t>
      </w:r>
      <w:r w:rsidR="00427615" w:rsidRPr="00C02702">
        <w:rPr>
          <w:sz w:val="24"/>
          <w:szCs w:val="24"/>
          <w:lang w:val="en-US"/>
        </w:rPr>
        <w:t xml:space="preserve"> In the study of financial market regulation, Porter</w:t>
      </w:r>
      <w:r w:rsidR="005E6CE5">
        <w:rPr>
          <w:sz w:val="24"/>
          <w:szCs w:val="24"/>
          <w:lang w:val="en-US"/>
        </w:rPr>
        <w:t xml:space="preserve"> (2002)</w:t>
      </w:r>
      <w:r w:rsidR="00427615" w:rsidRPr="00C02702">
        <w:rPr>
          <w:sz w:val="24"/>
          <w:szCs w:val="24"/>
          <w:lang w:val="en-US"/>
        </w:rPr>
        <w:t xml:space="preserve"> believes that constructivist approach </w:t>
      </w:r>
      <w:r w:rsidR="009D3579" w:rsidRPr="00C02702">
        <w:rPr>
          <w:sz w:val="24"/>
          <w:szCs w:val="24"/>
          <w:lang w:val="en-US"/>
        </w:rPr>
        <w:t xml:space="preserve">can shape actors </w:t>
      </w:r>
      <w:r w:rsidR="00427615" w:rsidRPr="00C02702">
        <w:rPr>
          <w:sz w:val="24"/>
          <w:szCs w:val="24"/>
          <w:lang w:val="en-US"/>
        </w:rPr>
        <w:t>to conceptualize their interests.</w:t>
      </w:r>
      <w:r w:rsidR="009D3579" w:rsidRPr="00C02702">
        <w:rPr>
          <w:sz w:val="24"/>
          <w:szCs w:val="24"/>
          <w:lang w:val="en-US"/>
        </w:rPr>
        <w:t xml:space="preserve"> Even if institutions are created by actors, </w:t>
      </w:r>
      <w:r w:rsidR="00454E52" w:rsidRPr="00C02702">
        <w:rPr>
          <w:sz w:val="24"/>
          <w:szCs w:val="24"/>
          <w:lang w:val="en-US"/>
        </w:rPr>
        <w:t xml:space="preserve">he believes </w:t>
      </w:r>
      <w:r w:rsidR="009D3579" w:rsidRPr="00C02702">
        <w:rPr>
          <w:sz w:val="24"/>
          <w:szCs w:val="24"/>
          <w:lang w:val="en-US"/>
        </w:rPr>
        <w:t xml:space="preserve">it is based on underlying rules, norms and ideas that serve as a focal point for </w:t>
      </w:r>
      <w:r w:rsidR="00427615" w:rsidRPr="00C02702">
        <w:rPr>
          <w:sz w:val="24"/>
          <w:szCs w:val="24"/>
          <w:lang w:val="en-US"/>
        </w:rPr>
        <w:t>communication and coordination</w:t>
      </w:r>
      <w:r w:rsidR="00D575FA" w:rsidRPr="00C02702">
        <w:rPr>
          <w:sz w:val="24"/>
          <w:szCs w:val="24"/>
          <w:lang w:val="en-US"/>
        </w:rPr>
        <w:t xml:space="preserve"> to share their</w:t>
      </w:r>
      <w:r w:rsidR="009D3579" w:rsidRPr="00C02702">
        <w:rPr>
          <w:sz w:val="24"/>
          <w:szCs w:val="24"/>
          <w:lang w:val="en-US"/>
        </w:rPr>
        <w:t xml:space="preserve"> common interest</w:t>
      </w:r>
      <w:r w:rsidR="009D3579" w:rsidRPr="00C02702">
        <w:rPr>
          <w:rStyle w:val="Funotenzeichen"/>
          <w:sz w:val="24"/>
          <w:szCs w:val="24"/>
          <w:lang w:val="en-US"/>
        </w:rPr>
        <w:footnoteReference w:id="62"/>
      </w:r>
      <w:r w:rsidR="009D3579" w:rsidRPr="00C02702">
        <w:rPr>
          <w:sz w:val="24"/>
          <w:szCs w:val="24"/>
          <w:lang w:val="en-US"/>
        </w:rPr>
        <w:t xml:space="preserve">. </w:t>
      </w:r>
      <w:r w:rsidR="008F115B" w:rsidRPr="00C02702">
        <w:rPr>
          <w:sz w:val="24"/>
          <w:szCs w:val="24"/>
          <w:lang w:val="en-US"/>
        </w:rPr>
        <w:t>Autonomy and legitima</w:t>
      </w:r>
      <w:r w:rsidR="00D575FA" w:rsidRPr="00C02702">
        <w:rPr>
          <w:sz w:val="24"/>
          <w:szCs w:val="24"/>
          <w:lang w:val="en-US"/>
        </w:rPr>
        <w:t xml:space="preserve">cy of these institutions are earned </w:t>
      </w:r>
      <w:r w:rsidR="00BE031C">
        <w:rPr>
          <w:sz w:val="24"/>
          <w:szCs w:val="24"/>
          <w:lang w:val="en-US"/>
        </w:rPr>
        <w:t>through their underlying ideas</w:t>
      </w:r>
      <w:r w:rsidR="00D575FA" w:rsidRPr="00C02702">
        <w:rPr>
          <w:sz w:val="24"/>
          <w:szCs w:val="24"/>
          <w:lang w:val="en-US"/>
        </w:rPr>
        <w:t xml:space="preserve"> and which are envisaged </w:t>
      </w:r>
      <w:r w:rsidR="00BE031C">
        <w:rPr>
          <w:sz w:val="24"/>
          <w:szCs w:val="24"/>
          <w:lang w:val="en-US"/>
        </w:rPr>
        <w:t>by reaching out to its audience</w:t>
      </w:r>
      <w:r w:rsidR="00D575FA" w:rsidRPr="00C02702">
        <w:rPr>
          <w:sz w:val="24"/>
          <w:szCs w:val="24"/>
          <w:lang w:val="en-US"/>
        </w:rPr>
        <w:t xml:space="preserve">. </w:t>
      </w:r>
      <w:r w:rsidR="00D575FA" w:rsidRPr="00B728D8">
        <w:rPr>
          <w:sz w:val="24"/>
          <w:szCs w:val="24"/>
          <w:lang w:val="en-US"/>
        </w:rPr>
        <w:t xml:space="preserve">Thus, </w:t>
      </w:r>
      <w:r w:rsidR="00C25097" w:rsidRPr="00B728D8">
        <w:rPr>
          <w:sz w:val="24"/>
          <w:szCs w:val="24"/>
          <w:lang w:val="en-US"/>
        </w:rPr>
        <w:t xml:space="preserve">institutional power </w:t>
      </w:r>
      <w:r w:rsidR="00174473" w:rsidRPr="00B728D8">
        <w:rPr>
          <w:sz w:val="24"/>
          <w:szCs w:val="24"/>
          <w:lang w:val="en-US"/>
        </w:rPr>
        <w:t xml:space="preserve">of CI </w:t>
      </w:r>
      <w:r w:rsidR="00C25097" w:rsidRPr="00B728D8">
        <w:rPr>
          <w:sz w:val="24"/>
          <w:szCs w:val="24"/>
          <w:lang w:val="en-US"/>
        </w:rPr>
        <w:t xml:space="preserve">can only be proved through the compliance of the states with the regime rules, specificity of rules, ability to learn strategically based on previous problem, flexibility over complexity, </w:t>
      </w:r>
      <w:r w:rsidR="00123B80" w:rsidRPr="00B728D8">
        <w:rPr>
          <w:sz w:val="24"/>
          <w:szCs w:val="24"/>
          <w:lang w:val="en-US"/>
        </w:rPr>
        <w:t xml:space="preserve">a </w:t>
      </w:r>
      <w:r w:rsidR="00C25097" w:rsidRPr="00B728D8">
        <w:rPr>
          <w:sz w:val="24"/>
          <w:szCs w:val="24"/>
          <w:lang w:val="en-US"/>
        </w:rPr>
        <w:t>free hand in decision-making</w:t>
      </w:r>
      <w:r w:rsidR="00C25097" w:rsidRPr="00B728D8">
        <w:rPr>
          <w:rStyle w:val="Funotenzeichen"/>
          <w:sz w:val="24"/>
          <w:szCs w:val="24"/>
          <w:lang w:val="en-US"/>
        </w:rPr>
        <w:footnoteReference w:id="63"/>
      </w:r>
      <w:r w:rsidR="00C25097" w:rsidRPr="00B728D8">
        <w:rPr>
          <w:sz w:val="24"/>
          <w:szCs w:val="24"/>
          <w:lang w:val="en-US"/>
        </w:rPr>
        <w:t>.</w:t>
      </w:r>
      <w:r w:rsidR="00A10789" w:rsidRPr="00B728D8">
        <w:rPr>
          <w:sz w:val="24"/>
          <w:szCs w:val="24"/>
          <w:lang w:val="en-US"/>
        </w:rPr>
        <w:t xml:space="preserve"> </w:t>
      </w:r>
    </w:p>
    <w:p w14:paraId="527B06C7" w14:textId="33A76CD2" w:rsidR="00A10789" w:rsidRDefault="00EB04ED" w:rsidP="006B6F8D">
      <w:pPr>
        <w:jc w:val="both"/>
        <w:rPr>
          <w:sz w:val="24"/>
          <w:szCs w:val="24"/>
          <w:lang w:val="en-US"/>
        </w:rPr>
      </w:pPr>
      <w:r w:rsidRPr="00C02702">
        <w:rPr>
          <w:sz w:val="24"/>
          <w:szCs w:val="24"/>
          <w:lang w:val="en-US"/>
        </w:rPr>
        <w:t>Functions</w:t>
      </w:r>
      <w:r w:rsidR="008C45BC" w:rsidRPr="00C02702">
        <w:rPr>
          <w:sz w:val="24"/>
          <w:szCs w:val="24"/>
          <w:lang w:val="en-US"/>
        </w:rPr>
        <w:t xml:space="preserve"> of these regulatory</w:t>
      </w:r>
      <w:r w:rsidRPr="00C02702">
        <w:rPr>
          <w:sz w:val="24"/>
          <w:szCs w:val="24"/>
          <w:lang w:val="en-US"/>
        </w:rPr>
        <w:t xml:space="preserve"> institutions were normally found in informal setting. However a</w:t>
      </w:r>
      <w:r w:rsidR="00A10789" w:rsidRPr="00C02702">
        <w:rPr>
          <w:sz w:val="24"/>
          <w:szCs w:val="24"/>
          <w:lang w:val="en-US"/>
        </w:rPr>
        <w:t>fter several financial crises</w:t>
      </w:r>
      <w:r w:rsidRPr="00C02702">
        <w:rPr>
          <w:sz w:val="24"/>
          <w:szCs w:val="24"/>
          <w:lang w:val="en-US"/>
        </w:rPr>
        <w:t>,</w:t>
      </w:r>
      <w:r w:rsidR="00A10789" w:rsidRPr="00C02702">
        <w:rPr>
          <w:sz w:val="24"/>
          <w:szCs w:val="24"/>
          <w:lang w:val="en-US"/>
        </w:rPr>
        <w:t xml:space="preserve"> financial institutions like Basel and IOSCO have showed significant changes</w:t>
      </w:r>
      <w:r w:rsidR="007A24F8" w:rsidRPr="00C02702">
        <w:rPr>
          <w:sz w:val="24"/>
          <w:szCs w:val="24"/>
          <w:lang w:val="en-US"/>
        </w:rPr>
        <w:t xml:space="preserve"> (gradually from the 1970 financial crisis)</w:t>
      </w:r>
      <w:r w:rsidR="00A10789" w:rsidRPr="00C02702">
        <w:rPr>
          <w:sz w:val="24"/>
          <w:szCs w:val="24"/>
          <w:lang w:val="en-US"/>
        </w:rPr>
        <w:t xml:space="preserve"> </w:t>
      </w:r>
      <w:r w:rsidR="007A24F8" w:rsidRPr="00C02702">
        <w:rPr>
          <w:sz w:val="24"/>
          <w:szCs w:val="24"/>
          <w:lang w:val="en-US"/>
        </w:rPr>
        <w:t>in its supervisory role</w:t>
      </w:r>
      <w:r w:rsidR="007A24F8" w:rsidRPr="00C02702">
        <w:rPr>
          <w:rStyle w:val="Funotenzeichen"/>
          <w:sz w:val="24"/>
          <w:szCs w:val="24"/>
          <w:lang w:val="en-US"/>
        </w:rPr>
        <w:footnoteReference w:id="64"/>
      </w:r>
      <w:r w:rsidR="007A24F8" w:rsidRPr="00C02702">
        <w:rPr>
          <w:sz w:val="24"/>
          <w:szCs w:val="24"/>
          <w:lang w:val="en-US"/>
        </w:rPr>
        <w:t xml:space="preserve"> showing the constructivist influence in the institutional set-up of the financial market.</w:t>
      </w:r>
      <w:r w:rsidR="008C45BC" w:rsidRPr="00C02702">
        <w:rPr>
          <w:sz w:val="24"/>
          <w:szCs w:val="24"/>
          <w:lang w:val="en-US"/>
        </w:rPr>
        <w:t xml:space="preserve"> Interaction amongst regulatory institutions has since waxed especially on dealing with capital requirements. In fact, Basel, IOSCO, FSF </w:t>
      </w:r>
      <w:r w:rsidRPr="00C02702">
        <w:rPr>
          <w:sz w:val="24"/>
          <w:szCs w:val="24"/>
          <w:lang w:val="en-US"/>
        </w:rPr>
        <w:t xml:space="preserve">(now FSB) </w:t>
      </w:r>
      <w:r w:rsidR="008C45BC" w:rsidRPr="00C02702">
        <w:rPr>
          <w:sz w:val="24"/>
          <w:szCs w:val="24"/>
          <w:lang w:val="en-US"/>
        </w:rPr>
        <w:t xml:space="preserve">and other financial regulatory institutions </w:t>
      </w:r>
      <w:r w:rsidRPr="00C02702">
        <w:rPr>
          <w:sz w:val="24"/>
          <w:szCs w:val="24"/>
          <w:lang w:val="en-US"/>
        </w:rPr>
        <w:t xml:space="preserve">and surprisingly also national regulators </w:t>
      </w:r>
      <w:r w:rsidR="008C45BC" w:rsidRPr="00C02702">
        <w:rPr>
          <w:sz w:val="24"/>
          <w:szCs w:val="24"/>
          <w:lang w:val="en-US"/>
        </w:rPr>
        <w:t xml:space="preserve">have strengthened its relationship working together towards the development of the financial market regulation. </w:t>
      </w:r>
      <w:r w:rsidRPr="00C02702">
        <w:rPr>
          <w:sz w:val="24"/>
          <w:szCs w:val="24"/>
          <w:lang w:val="en-US"/>
        </w:rPr>
        <w:t xml:space="preserve">Basel was able to enhance its legitimacy proved by the compliance of member states. Although it is not as perfect as one would expect it, compliance is turning positively. </w:t>
      </w:r>
      <w:r w:rsidR="000C6D72" w:rsidRPr="00C02702">
        <w:rPr>
          <w:sz w:val="24"/>
          <w:szCs w:val="24"/>
          <w:lang w:val="en-US"/>
        </w:rPr>
        <w:t>To think that none of these regulatory institutions has a clear constitutional mandate in the policy decision-making, still its power and legitimacy is slowly being acknowledged as a rule in the finan</w:t>
      </w:r>
      <w:r w:rsidR="008E7F0A" w:rsidRPr="00C02702">
        <w:rPr>
          <w:sz w:val="24"/>
          <w:szCs w:val="24"/>
          <w:lang w:val="en-US"/>
        </w:rPr>
        <w:t xml:space="preserve">cial market. Porter (2002) argued that financial regulatory institutions have now earned its political power however it is not the competitive and individualistic power portrayed by other theories of institutions but rather a power that has been developed through its structure and its work.  </w:t>
      </w:r>
      <w:r w:rsidR="00750CBF" w:rsidRPr="00C02702">
        <w:rPr>
          <w:sz w:val="24"/>
          <w:szCs w:val="24"/>
          <w:lang w:val="en-US"/>
        </w:rPr>
        <w:t>These institutions act as guardians to keep the financial stability a</w:t>
      </w:r>
      <w:r w:rsidR="0042122F" w:rsidRPr="00C02702">
        <w:rPr>
          <w:sz w:val="24"/>
          <w:szCs w:val="24"/>
          <w:lang w:val="en-US"/>
        </w:rPr>
        <w:t xml:space="preserve">nd </w:t>
      </w:r>
      <w:r w:rsidR="00750CBF" w:rsidRPr="00C02702">
        <w:rPr>
          <w:sz w:val="24"/>
          <w:szCs w:val="24"/>
          <w:lang w:val="en-US"/>
        </w:rPr>
        <w:t>main actors in regulatory reforms</w:t>
      </w:r>
      <w:r w:rsidR="00750CBF" w:rsidRPr="00C02702">
        <w:rPr>
          <w:rStyle w:val="Funotenzeichen"/>
          <w:sz w:val="24"/>
          <w:szCs w:val="24"/>
          <w:lang w:val="en-US"/>
        </w:rPr>
        <w:footnoteReference w:id="65"/>
      </w:r>
      <w:r w:rsidR="00750CBF" w:rsidRPr="00C02702">
        <w:rPr>
          <w:sz w:val="24"/>
          <w:szCs w:val="24"/>
          <w:lang w:val="en-US"/>
        </w:rPr>
        <w:t xml:space="preserve"> especially during the financial crisis.</w:t>
      </w:r>
      <w:r w:rsidR="001B253B" w:rsidRPr="00C02702">
        <w:rPr>
          <w:sz w:val="24"/>
          <w:szCs w:val="24"/>
          <w:lang w:val="en-US"/>
        </w:rPr>
        <w:t xml:space="preserve"> </w:t>
      </w:r>
      <w:r w:rsidR="00A65B25" w:rsidRPr="00C02702">
        <w:rPr>
          <w:sz w:val="24"/>
          <w:szCs w:val="24"/>
          <w:lang w:val="en-US"/>
        </w:rPr>
        <w:t xml:space="preserve">It seems that </w:t>
      </w:r>
      <w:r w:rsidR="001B253B" w:rsidRPr="00C02702">
        <w:rPr>
          <w:sz w:val="24"/>
          <w:szCs w:val="24"/>
          <w:lang w:val="en-US"/>
        </w:rPr>
        <w:t xml:space="preserve">the catalyst of institutional change </w:t>
      </w:r>
      <w:r w:rsidR="00A65B25" w:rsidRPr="00C02702">
        <w:rPr>
          <w:sz w:val="24"/>
          <w:szCs w:val="24"/>
          <w:lang w:val="en-US"/>
        </w:rPr>
        <w:t xml:space="preserve">is the financial crisis that nearly broke down the global financial market.  </w:t>
      </w:r>
    </w:p>
    <w:p w14:paraId="390682E4" w14:textId="77777777" w:rsidR="00174473" w:rsidRDefault="00174473" w:rsidP="006B6F8D">
      <w:pPr>
        <w:jc w:val="both"/>
        <w:rPr>
          <w:sz w:val="24"/>
          <w:szCs w:val="24"/>
          <w:lang w:val="en-US"/>
        </w:rPr>
      </w:pPr>
    </w:p>
    <w:p w14:paraId="6EEB2F6B" w14:textId="1954F1BD" w:rsidR="00ED0503" w:rsidRPr="00020A29" w:rsidRDefault="00ED0503" w:rsidP="006B6F8D">
      <w:pPr>
        <w:jc w:val="both"/>
        <w:rPr>
          <w:b/>
          <w:sz w:val="24"/>
          <w:szCs w:val="24"/>
          <w:lang w:val="en-US"/>
        </w:rPr>
      </w:pPr>
      <w:r>
        <w:rPr>
          <w:sz w:val="24"/>
          <w:szCs w:val="24"/>
          <w:lang w:val="en-US"/>
        </w:rPr>
        <w:tab/>
      </w:r>
      <w:r w:rsidR="00AE76D0">
        <w:rPr>
          <w:b/>
          <w:sz w:val="24"/>
          <w:szCs w:val="24"/>
          <w:lang w:val="en-US"/>
        </w:rPr>
        <w:t xml:space="preserve">II.B Rational </w:t>
      </w:r>
      <w:r w:rsidRPr="00020A29">
        <w:rPr>
          <w:b/>
          <w:sz w:val="24"/>
          <w:szCs w:val="24"/>
          <w:lang w:val="en-US"/>
        </w:rPr>
        <w:t>Institutionalism (RI)</w:t>
      </w:r>
      <w:r w:rsidR="001C2C4E" w:rsidRPr="00020A29">
        <w:rPr>
          <w:b/>
          <w:sz w:val="24"/>
          <w:szCs w:val="24"/>
          <w:lang w:val="en-US"/>
        </w:rPr>
        <w:t xml:space="preserve"> </w:t>
      </w:r>
    </w:p>
    <w:p w14:paraId="1E180A74" w14:textId="4B14C7CC" w:rsidR="00ED0503" w:rsidRPr="00020A29" w:rsidRDefault="00ED0503" w:rsidP="006B6F8D">
      <w:pPr>
        <w:jc w:val="both"/>
        <w:rPr>
          <w:sz w:val="24"/>
          <w:szCs w:val="24"/>
          <w:lang w:val="en-US"/>
        </w:rPr>
      </w:pPr>
      <w:r w:rsidRPr="00020A29">
        <w:rPr>
          <w:sz w:val="24"/>
          <w:szCs w:val="24"/>
          <w:lang w:val="en-US"/>
        </w:rPr>
        <w:lastRenderedPageBreak/>
        <w:t>However</w:t>
      </w:r>
      <w:r w:rsidR="000502E6" w:rsidRPr="00020A29">
        <w:rPr>
          <w:sz w:val="24"/>
          <w:szCs w:val="24"/>
          <w:lang w:val="en-US"/>
        </w:rPr>
        <w:t>,</w:t>
      </w:r>
      <w:r w:rsidRPr="00020A29">
        <w:rPr>
          <w:sz w:val="24"/>
          <w:szCs w:val="24"/>
          <w:lang w:val="en-US"/>
        </w:rPr>
        <w:t xml:space="preserve"> </w:t>
      </w:r>
      <w:r w:rsidR="000502E6" w:rsidRPr="00020A29">
        <w:rPr>
          <w:sz w:val="24"/>
          <w:szCs w:val="24"/>
          <w:lang w:val="en-US"/>
        </w:rPr>
        <w:t xml:space="preserve">as </w:t>
      </w:r>
      <w:r w:rsidRPr="00020A29">
        <w:rPr>
          <w:sz w:val="24"/>
          <w:szCs w:val="24"/>
          <w:lang w:val="en-US"/>
        </w:rPr>
        <w:t>life is not perfect and so is the effectiveness of Constructivist I</w:t>
      </w:r>
      <w:r w:rsidR="000502E6" w:rsidRPr="00020A29">
        <w:rPr>
          <w:sz w:val="24"/>
          <w:szCs w:val="24"/>
          <w:lang w:val="en-US"/>
        </w:rPr>
        <w:t>nstitutionalism (CI).</w:t>
      </w:r>
      <w:r w:rsidR="00CB2C74" w:rsidRPr="00020A29">
        <w:rPr>
          <w:sz w:val="24"/>
          <w:szCs w:val="24"/>
          <w:lang w:val="en-US"/>
        </w:rPr>
        <w:t xml:space="preserve">The effectiveness of these institutions is sometimes hindered, constrained </w:t>
      </w:r>
      <w:r w:rsidR="00AD7DC8" w:rsidRPr="00020A29">
        <w:rPr>
          <w:sz w:val="24"/>
          <w:szCs w:val="24"/>
          <w:lang w:val="en-US"/>
        </w:rPr>
        <w:t xml:space="preserve">by the motives and behavior </w:t>
      </w:r>
      <w:r w:rsidR="00CB2C74" w:rsidRPr="00020A29">
        <w:rPr>
          <w:sz w:val="24"/>
          <w:szCs w:val="24"/>
          <w:lang w:val="en-US"/>
        </w:rPr>
        <w:t>pursued by RI influence.</w:t>
      </w:r>
      <w:r w:rsidR="00870BB1" w:rsidRPr="00020A29">
        <w:rPr>
          <w:sz w:val="24"/>
          <w:szCs w:val="24"/>
          <w:lang w:val="en-US"/>
        </w:rPr>
        <w:t xml:space="preserve"> </w:t>
      </w:r>
      <w:r w:rsidR="00AF2A49" w:rsidRPr="00020A29">
        <w:rPr>
          <w:sz w:val="24"/>
          <w:szCs w:val="24"/>
          <w:lang w:val="en-US"/>
        </w:rPr>
        <w:t>While CI embraces institutional changes</w:t>
      </w:r>
      <w:r w:rsidR="00453DA9" w:rsidRPr="00020A29">
        <w:rPr>
          <w:sz w:val="24"/>
          <w:szCs w:val="24"/>
          <w:lang w:val="en-US"/>
        </w:rPr>
        <w:t xml:space="preserve"> being dynamic</w:t>
      </w:r>
      <w:r w:rsidR="00174473" w:rsidRPr="00020A29">
        <w:rPr>
          <w:sz w:val="24"/>
          <w:szCs w:val="24"/>
          <w:lang w:val="en-US"/>
        </w:rPr>
        <w:t xml:space="preserve">, RI on the other hand </w:t>
      </w:r>
      <w:r w:rsidR="00453DA9" w:rsidRPr="00020A29">
        <w:rPr>
          <w:sz w:val="24"/>
          <w:szCs w:val="24"/>
          <w:lang w:val="en-US"/>
        </w:rPr>
        <w:t>remains static on the being of institutions</w:t>
      </w:r>
      <w:r w:rsidR="00253C58" w:rsidRPr="00020A29">
        <w:rPr>
          <w:rStyle w:val="Funotenzeichen"/>
          <w:sz w:val="24"/>
          <w:szCs w:val="24"/>
          <w:lang w:val="en-US"/>
        </w:rPr>
        <w:footnoteReference w:id="66"/>
      </w:r>
      <w:r w:rsidR="00453DA9" w:rsidRPr="00020A29">
        <w:rPr>
          <w:sz w:val="24"/>
          <w:szCs w:val="24"/>
          <w:lang w:val="en-US"/>
        </w:rPr>
        <w:t xml:space="preserve">. </w:t>
      </w:r>
      <w:r w:rsidR="000502E6" w:rsidRPr="00020A29">
        <w:rPr>
          <w:sz w:val="24"/>
          <w:szCs w:val="24"/>
          <w:lang w:val="en-US"/>
        </w:rPr>
        <w:t>Power of institutions is defined on the status of its position, where agent´s strategic interest is derived</w:t>
      </w:r>
      <w:r w:rsidR="00AD7DC8" w:rsidRPr="00020A29">
        <w:rPr>
          <w:sz w:val="24"/>
          <w:szCs w:val="24"/>
          <w:lang w:val="en-US"/>
        </w:rPr>
        <w:t xml:space="preserve"> and which does not take account of ideas</w:t>
      </w:r>
      <w:r w:rsidR="000502E6" w:rsidRPr="00020A29">
        <w:rPr>
          <w:rStyle w:val="Funotenzeichen"/>
          <w:sz w:val="24"/>
          <w:szCs w:val="24"/>
          <w:lang w:val="en-US"/>
        </w:rPr>
        <w:footnoteReference w:id="67"/>
      </w:r>
      <w:r w:rsidR="00AD7DC8" w:rsidRPr="00020A29">
        <w:rPr>
          <w:sz w:val="24"/>
          <w:szCs w:val="24"/>
          <w:lang w:val="en-US"/>
        </w:rPr>
        <w:t xml:space="preserve"> </w:t>
      </w:r>
      <w:r w:rsidR="000502E6" w:rsidRPr="00020A29">
        <w:rPr>
          <w:sz w:val="24"/>
          <w:szCs w:val="24"/>
          <w:lang w:val="en-US"/>
        </w:rPr>
        <w:t xml:space="preserve">. </w:t>
      </w:r>
      <w:r w:rsidR="004D7157" w:rsidRPr="00020A29">
        <w:rPr>
          <w:sz w:val="24"/>
          <w:szCs w:val="24"/>
          <w:lang w:val="en-US"/>
        </w:rPr>
        <w:t>Decision making of regulatory institutions can be influence</w:t>
      </w:r>
      <w:r w:rsidR="00FE0CB1" w:rsidRPr="00020A29">
        <w:rPr>
          <w:sz w:val="24"/>
          <w:szCs w:val="24"/>
          <w:lang w:val="en-US"/>
        </w:rPr>
        <w:t>d</w:t>
      </w:r>
      <w:r w:rsidR="004D7157" w:rsidRPr="00020A29">
        <w:rPr>
          <w:sz w:val="24"/>
          <w:szCs w:val="24"/>
          <w:lang w:val="en-US"/>
        </w:rPr>
        <w:t xml:space="preserve"> by the logic of calculation where actors put more weight </w:t>
      </w:r>
      <w:r w:rsidR="00501462" w:rsidRPr="00020A29">
        <w:rPr>
          <w:sz w:val="24"/>
          <w:szCs w:val="24"/>
          <w:lang w:val="en-US"/>
        </w:rPr>
        <w:t>on</w:t>
      </w:r>
      <w:r w:rsidR="004D7157" w:rsidRPr="00020A29">
        <w:rPr>
          <w:sz w:val="24"/>
          <w:szCs w:val="24"/>
          <w:lang w:val="en-US"/>
        </w:rPr>
        <w:t xml:space="preserve"> maximizing</w:t>
      </w:r>
      <w:r w:rsidR="00FE0CB1" w:rsidRPr="00020A29">
        <w:rPr>
          <w:sz w:val="24"/>
          <w:szCs w:val="24"/>
          <w:lang w:val="en-US"/>
        </w:rPr>
        <w:t xml:space="preserve"> their interest therefore ignoring the importance of ideas. </w:t>
      </w:r>
      <w:r w:rsidR="005D21D8" w:rsidRPr="00020A29">
        <w:rPr>
          <w:sz w:val="24"/>
          <w:szCs w:val="24"/>
          <w:lang w:val="en-US"/>
        </w:rPr>
        <w:t xml:space="preserve">Considerations on the importance of ideas </w:t>
      </w:r>
      <w:r w:rsidR="00683E7F" w:rsidRPr="00020A29">
        <w:rPr>
          <w:sz w:val="24"/>
          <w:szCs w:val="24"/>
          <w:lang w:val="en-US"/>
        </w:rPr>
        <w:t xml:space="preserve">however </w:t>
      </w:r>
      <w:r w:rsidR="005D21D8" w:rsidRPr="00020A29">
        <w:rPr>
          <w:sz w:val="24"/>
          <w:szCs w:val="24"/>
          <w:lang w:val="en-US"/>
        </w:rPr>
        <w:t xml:space="preserve">are </w:t>
      </w:r>
      <w:r w:rsidR="00683E7F" w:rsidRPr="00020A29">
        <w:rPr>
          <w:sz w:val="24"/>
          <w:szCs w:val="24"/>
          <w:lang w:val="en-US"/>
        </w:rPr>
        <w:t xml:space="preserve">only </w:t>
      </w:r>
      <w:r w:rsidR="005D21D8" w:rsidRPr="00020A29">
        <w:rPr>
          <w:sz w:val="24"/>
          <w:szCs w:val="24"/>
          <w:lang w:val="en-US"/>
        </w:rPr>
        <w:t>the ones that inspire actors on their interest to decide on which alternatives to take</w:t>
      </w:r>
      <w:r w:rsidR="005D21D8" w:rsidRPr="00020A29">
        <w:rPr>
          <w:rStyle w:val="Funotenzeichen"/>
          <w:sz w:val="24"/>
          <w:szCs w:val="24"/>
          <w:lang w:val="en-US"/>
        </w:rPr>
        <w:footnoteReference w:id="68"/>
      </w:r>
      <w:r w:rsidR="005D21D8" w:rsidRPr="00020A29">
        <w:rPr>
          <w:sz w:val="24"/>
          <w:szCs w:val="24"/>
          <w:lang w:val="en-US"/>
        </w:rPr>
        <w:t xml:space="preserve">. </w:t>
      </w:r>
      <w:r w:rsidR="00281BB2" w:rsidRPr="00020A29">
        <w:rPr>
          <w:sz w:val="24"/>
          <w:szCs w:val="24"/>
          <w:lang w:val="en-US"/>
        </w:rPr>
        <w:t xml:space="preserve">This is something like a closet rationalist in CI. </w:t>
      </w:r>
      <w:r w:rsidR="00FE0CB1" w:rsidRPr="00020A29">
        <w:rPr>
          <w:sz w:val="24"/>
          <w:szCs w:val="24"/>
          <w:lang w:val="en-US"/>
        </w:rPr>
        <w:t>Material interest prevails as the basis of institutional incentives</w:t>
      </w:r>
      <w:r w:rsidR="000A16C1" w:rsidRPr="00020A29">
        <w:rPr>
          <w:sz w:val="24"/>
          <w:szCs w:val="24"/>
          <w:lang w:val="en-US"/>
        </w:rPr>
        <w:t xml:space="preserve"> sometimes understood as one and in</w:t>
      </w:r>
      <w:r w:rsidR="00AD7DC8" w:rsidRPr="00020A29">
        <w:rPr>
          <w:sz w:val="24"/>
          <w:szCs w:val="24"/>
          <w:lang w:val="en-US"/>
        </w:rPr>
        <w:t xml:space="preserve"> the context of material reality</w:t>
      </w:r>
      <w:r w:rsidR="00FE0CB1" w:rsidRPr="00020A29">
        <w:rPr>
          <w:rStyle w:val="Funotenzeichen"/>
          <w:sz w:val="24"/>
          <w:szCs w:val="24"/>
          <w:lang w:val="en-US"/>
        </w:rPr>
        <w:footnoteReference w:id="69"/>
      </w:r>
      <w:r w:rsidR="00395B39" w:rsidRPr="00020A29">
        <w:rPr>
          <w:sz w:val="24"/>
          <w:szCs w:val="24"/>
          <w:lang w:val="en-US"/>
        </w:rPr>
        <w:t>.</w:t>
      </w:r>
      <w:r w:rsidR="000502E6" w:rsidRPr="00020A29">
        <w:rPr>
          <w:sz w:val="24"/>
          <w:szCs w:val="24"/>
          <w:lang w:val="en-US"/>
        </w:rPr>
        <w:t xml:space="preserve"> </w:t>
      </w:r>
      <w:r w:rsidR="00AD7DC8" w:rsidRPr="00020A29">
        <w:rPr>
          <w:sz w:val="24"/>
          <w:szCs w:val="24"/>
          <w:lang w:val="en-US"/>
        </w:rPr>
        <w:t>While CI strongly adheres to discursive character of communication, RI having considered</w:t>
      </w:r>
      <w:r w:rsidR="00262B9D" w:rsidRPr="00020A29">
        <w:rPr>
          <w:sz w:val="24"/>
          <w:szCs w:val="24"/>
          <w:lang w:val="en-US"/>
        </w:rPr>
        <w:t xml:space="preserve"> its unimportance</w:t>
      </w:r>
      <w:r w:rsidR="00AD7DC8" w:rsidRPr="00020A29">
        <w:rPr>
          <w:sz w:val="24"/>
          <w:szCs w:val="24"/>
          <w:lang w:val="en-US"/>
        </w:rPr>
        <w:t xml:space="preserve"> believes that action speaks louder than words</w:t>
      </w:r>
      <w:r w:rsidR="005D21D8" w:rsidRPr="00020A29">
        <w:rPr>
          <w:sz w:val="24"/>
          <w:szCs w:val="24"/>
          <w:lang w:val="en-US"/>
        </w:rPr>
        <w:t xml:space="preserve"> because of its incapacity to deal with interactive discourse</w:t>
      </w:r>
      <w:r w:rsidR="00AD7DC8" w:rsidRPr="00020A29">
        <w:rPr>
          <w:rStyle w:val="Funotenzeichen"/>
          <w:sz w:val="24"/>
          <w:szCs w:val="24"/>
          <w:lang w:val="en-US"/>
        </w:rPr>
        <w:footnoteReference w:id="70"/>
      </w:r>
      <w:r w:rsidR="00AD7DC8" w:rsidRPr="00020A29">
        <w:rPr>
          <w:sz w:val="24"/>
          <w:szCs w:val="24"/>
          <w:lang w:val="en-US"/>
        </w:rPr>
        <w:t>.</w:t>
      </w:r>
      <w:r w:rsidR="000A16C1" w:rsidRPr="00020A29">
        <w:rPr>
          <w:sz w:val="24"/>
          <w:szCs w:val="24"/>
          <w:lang w:val="en-US"/>
        </w:rPr>
        <w:t xml:space="preserve"> A</w:t>
      </w:r>
      <w:r w:rsidR="00DD77ED" w:rsidRPr="00020A29">
        <w:rPr>
          <w:sz w:val="24"/>
          <w:szCs w:val="24"/>
          <w:lang w:val="en-US"/>
        </w:rPr>
        <w:t>ctor</w:t>
      </w:r>
      <w:r w:rsidR="000A16C1" w:rsidRPr="00020A29">
        <w:rPr>
          <w:sz w:val="24"/>
          <w:szCs w:val="24"/>
          <w:lang w:val="en-US"/>
        </w:rPr>
        <w:t xml:space="preserve"> in RI believes that i</w:t>
      </w:r>
      <w:r w:rsidR="003C283F" w:rsidRPr="00020A29">
        <w:rPr>
          <w:sz w:val="24"/>
          <w:szCs w:val="24"/>
          <w:lang w:val="en-US"/>
        </w:rPr>
        <w:t>nteraction is simply based on manipulation</w:t>
      </w:r>
      <w:r w:rsidR="000A16C1" w:rsidRPr="00020A29">
        <w:rPr>
          <w:sz w:val="24"/>
          <w:szCs w:val="24"/>
          <w:lang w:val="en-US"/>
        </w:rPr>
        <w:t>, on how to influence others to satisfy their own interest</w:t>
      </w:r>
      <w:r w:rsidR="000A16C1" w:rsidRPr="00020A29">
        <w:rPr>
          <w:rStyle w:val="Funotenzeichen"/>
          <w:sz w:val="24"/>
          <w:szCs w:val="24"/>
          <w:lang w:val="en-US"/>
        </w:rPr>
        <w:footnoteReference w:id="71"/>
      </w:r>
      <w:r w:rsidR="00DD77ED" w:rsidRPr="00020A29">
        <w:rPr>
          <w:sz w:val="24"/>
          <w:szCs w:val="24"/>
          <w:lang w:val="en-US"/>
        </w:rPr>
        <w:t xml:space="preserve">. </w:t>
      </w:r>
      <w:r w:rsidR="00FE4975" w:rsidRPr="00020A29">
        <w:rPr>
          <w:sz w:val="24"/>
          <w:szCs w:val="24"/>
          <w:lang w:val="en-US"/>
        </w:rPr>
        <w:t xml:space="preserve">Without having to elaborate </w:t>
      </w:r>
      <w:r w:rsidR="00032CF8" w:rsidRPr="00020A29">
        <w:rPr>
          <w:sz w:val="24"/>
          <w:szCs w:val="24"/>
          <w:lang w:val="en-US"/>
        </w:rPr>
        <w:t xml:space="preserve">deeper </w:t>
      </w:r>
      <w:r w:rsidR="00FE4975" w:rsidRPr="00020A29">
        <w:rPr>
          <w:sz w:val="24"/>
          <w:szCs w:val="24"/>
          <w:lang w:val="en-US"/>
        </w:rPr>
        <w:t xml:space="preserve">the theory of Rational Choice Institutionalism, these </w:t>
      </w:r>
      <w:r w:rsidR="00032CF8" w:rsidRPr="00020A29">
        <w:rPr>
          <w:sz w:val="24"/>
          <w:szCs w:val="24"/>
          <w:lang w:val="en-US"/>
        </w:rPr>
        <w:t>traits of RI could pose limitation on the ideals of CI.</w:t>
      </w:r>
    </w:p>
    <w:p w14:paraId="2B5AF38B" w14:textId="77777777" w:rsidR="006D55CC" w:rsidRDefault="006D55CC" w:rsidP="006B6F8D">
      <w:pPr>
        <w:ind w:firstLine="708"/>
        <w:jc w:val="both"/>
        <w:rPr>
          <w:b/>
          <w:sz w:val="24"/>
          <w:szCs w:val="24"/>
          <w:lang w:val="en-US"/>
        </w:rPr>
      </w:pPr>
    </w:p>
    <w:p w14:paraId="29CDB774" w14:textId="44759514" w:rsidR="00BF41B2" w:rsidRPr="00C02702" w:rsidRDefault="00310766" w:rsidP="006B6F8D">
      <w:pPr>
        <w:ind w:firstLine="708"/>
        <w:jc w:val="both"/>
        <w:rPr>
          <w:b/>
          <w:sz w:val="24"/>
          <w:szCs w:val="24"/>
          <w:lang w:val="en-US"/>
        </w:rPr>
      </w:pPr>
      <w:r w:rsidRPr="00C02702">
        <w:rPr>
          <w:b/>
          <w:sz w:val="24"/>
          <w:szCs w:val="24"/>
          <w:lang w:val="en-US"/>
        </w:rPr>
        <w:t>II</w:t>
      </w:r>
      <w:r w:rsidR="00ED0503">
        <w:rPr>
          <w:b/>
          <w:sz w:val="24"/>
          <w:szCs w:val="24"/>
          <w:lang w:val="en-US"/>
        </w:rPr>
        <w:t>.C</w:t>
      </w:r>
      <w:r w:rsidR="0000142C" w:rsidRPr="00C02702">
        <w:rPr>
          <w:b/>
          <w:sz w:val="24"/>
          <w:szCs w:val="24"/>
          <w:lang w:val="en-US"/>
        </w:rPr>
        <w:tab/>
      </w:r>
      <w:r w:rsidR="00BF41B2" w:rsidRPr="00C02702">
        <w:rPr>
          <w:b/>
          <w:sz w:val="24"/>
          <w:szCs w:val="24"/>
          <w:lang w:val="en-US"/>
        </w:rPr>
        <w:t>Economic Nationalism</w:t>
      </w:r>
      <w:r w:rsidR="00E62B9C">
        <w:rPr>
          <w:b/>
          <w:sz w:val="24"/>
          <w:szCs w:val="24"/>
          <w:lang w:val="en-US"/>
        </w:rPr>
        <w:t xml:space="preserve"> (EN)</w:t>
      </w:r>
    </w:p>
    <w:p w14:paraId="2CA7A7DB" w14:textId="3F92AE51" w:rsidR="00AE230E" w:rsidRPr="00C02702" w:rsidRDefault="002151FB" w:rsidP="006B6F8D">
      <w:pPr>
        <w:jc w:val="both"/>
        <w:rPr>
          <w:sz w:val="24"/>
          <w:szCs w:val="24"/>
          <w:lang w:val="en-US"/>
        </w:rPr>
      </w:pPr>
      <w:r w:rsidRPr="00C02702">
        <w:rPr>
          <w:sz w:val="24"/>
          <w:szCs w:val="24"/>
          <w:lang w:val="en-US"/>
        </w:rPr>
        <w:t xml:space="preserve">The interest of </w:t>
      </w:r>
      <w:r w:rsidR="000E7325" w:rsidRPr="00C02702">
        <w:rPr>
          <w:sz w:val="24"/>
          <w:szCs w:val="24"/>
          <w:lang w:val="en-US"/>
        </w:rPr>
        <w:t>s</w:t>
      </w:r>
      <w:r w:rsidR="00ED13D6" w:rsidRPr="00C02702">
        <w:rPr>
          <w:sz w:val="24"/>
          <w:szCs w:val="24"/>
          <w:lang w:val="en-US"/>
        </w:rPr>
        <w:t xml:space="preserve">tates and economy do not </w:t>
      </w:r>
      <w:r w:rsidR="00621B66" w:rsidRPr="00C02702">
        <w:rPr>
          <w:sz w:val="24"/>
          <w:szCs w:val="24"/>
          <w:lang w:val="en-US"/>
        </w:rPr>
        <w:t xml:space="preserve">really </w:t>
      </w:r>
      <w:r w:rsidR="00ED13D6" w:rsidRPr="00C02702">
        <w:rPr>
          <w:sz w:val="24"/>
          <w:szCs w:val="24"/>
          <w:lang w:val="en-US"/>
        </w:rPr>
        <w:t>exist in a world of mutual admiration, although the existence of one is relevant to the other and vise-versa.</w:t>
      </w:r>
      <w:r w:rsidR="006A3F87" w:rsidRPr="00C02702">
        <w:rPr>
          <w:sz w:val="24"/>
          <w:szCs w:val="24"/>
          <w:lang w:val="en-US"/>
        </w:rPr>
        <w:t xml:space="preserve"> </w:t>
      </w:r>
      <w:r w:rsidR="00E14914" w:rsidRPr="00C02702">
        <w:rPr>
          <w:sz w:val="24"/>
          <w:szCs w:val="24"/>
          <w:lang w:val="en-US"/>
        </w:rPr>
        <w:t xml:space="preserve">If one tries to understand what denotes economic </w:t>
      </w:r>
      <w:r w:rsidR="00DB683F" w:rsidRPr="00C02702">
        <w:rPr>
          <w:sz w:val="24"/>
          <w:szCs w:val="24"/>
          <w:lang w:val="en-US"/>
        </w:rPr>
        <w:t xml:space="preserve">nationalism, one would think about </w:t>
      </w:r>
      <w:r w:rsidR="00621B66" w:rsidRPr="00C02702">
        <w:rPr>
          <w:sz w:val="24"/>
          <w:szCs w:val="24"/>
          <w:lang w:val="en-US"/>
        </w:rPr>
        <w:t>mercantilism</w:t>
      </w:r>
      <w:r w:rsidR="00E14914" w:rsidRPr="00C02702">
        <w:rPr>
          <w:sz w:val="24"/>
          <w:szCs w:val="24"/>
          <w:lang w:val="en-US"/>
        </w:rPr>
        <w:t>,</w:t>
      </w:r>
      <w:r w:rsidR="00DB683F" w:rsidRPr="00C02702">
        <w:rPr>
          <w:sz w:val="24"/>
          <w:szCs w:val="24"/>
          <w:lang w:val="en-US"/>
        </w:rPr>
        <w:t xml:space="preserve"> protectionism, </w:t>
      </w:r>
      <w:proofErr w:type="spellStart"/>
      <w:r w:rsidR="00DB683F" w:rsidRPr="00C02702">
        <w:rPr>
          <w:sz w:val="24"/>
          <w:szCs w:val="24"/>
          <w:lang w:val="en-US"/>
        </w:rPr>
        <w:t>statism</w:t>
      </w:r>
      <w:proofErr w:type="spellEnd"/>
      <w:r w:rsidR="00DB683F" w:rsidRPr="00C02702">
        <w:rPr>
          <w:sz w:val="24"/>
          <w:szCs w:val="24"/>
          <w:lang w:val="en-US"/>
        </w:rPr>
        <w:t xml:space="preserve">, and </w:t>
      </w:r>
      <w:r w:rsidR="00E14914" w:rsidRPr="00C02702">
        <w:rPr>
          <w:sz w:val="24"/>
          <w:szCs w:val="24"/>
          <w:lang w:val="en-US"/>
        </w:rPr>
        <w:t>protectionism</w:t>
      </w:r>
      <w:r w:rsidR="00E14914" w:rsidRPr="00C02702">
        <w:rPr>
          <w:rStyle w:val="Funotenzeichen"/>
          <w:sz w:val="24"/>
          <w:szCs w:val="24"/>
          <w:lang w:val="en-US"/>
        </w:rPr>
        <w:footnoteReference w:id="72"/>
      </w:r>
      <w:r w:rsidR="00E14914" w:rsidRPr="00C02702">
        <w:rPr>
          <w:sz w:val="24"/>
          <w:szCs w:val="24"/>
          <w:lang w:val="en-US"/>
        </w:rPr>
        <w:t xml:space="preserve">. </w:t>
      </w:r>
      <w:r w:rsidR="00621B66" w:rsidRPr="00C02702">
        <w:rPr>
          <w:sz w:val="24"/>
          <w:szCs w:val="24"/>
          <w:lang w:val="en-US"/>
        </w:rPr>
        <w:t xml:space="preserve">The idea of nationalism can be traced back to List (1841) who propagated </w:t>
      </w:r>
      <w:r w:rsidR="00C83E56" w:rsidRPr="00C02702">
        <w:rPr>
          <w:sz w:val="24"/>
          <w:szCs w:val="24"/>
          <w:lang w:val="en-US"/>
        </w:rPr>
        <w:t xml:space="preserve">this concept </w:t>
      </w:r>
      <w:r w:rsidR="00621B66" w:rsidRPr="00C02702">
        <w:rPr>
          <w:sz w:val="24"/>
          <w:szCs w:val="24"/>
          <w:lang w:val="en-US"/>
        </w:rPr>
        <w:t xml:space="preserve">during his </w:t>
      </w:r>
      <w:r w:rsidR="00D9570F" w:rsidRPr="00C02702">
        <w:rPr>
          <w:sz w:val="24"/>
          <w:szCs w:val="24"/>
          <w:lang w:val="en-US"/>
        </w:rPr>
        <w:t xml:space="preserve">communist </w:t>
      </w:r>
      <w:r w:rsidR="00621B66" w:rsidRPr="00C02702">
        <w:rPr>
          <w:sz w:val="24"/>
          <w:szCs w:val="24"/>
          <w:lang w:val="en-US"/>
        </w:rPr>
        <w:t>time</w:t>
      </w:r>
      <w:r w:rsidR="000324B1" w:rsidRPr="00C02702">
        <w:rPr>
          <w:sz w:val="24"/>
          <w:szCs w:val="24"/>
          <w:lang w:val="en-US"/>
        </w:rPr>
        <w:t>.</w:t>
      </w:r>
      <w:r w:rsidR="00621B66" w:rsidRPr="00C02702">
        <w:rPr>
          <w:sz w:val="24"/>
          <w:szCs w:val="24"/>
          <w:lang w:val="en-US"/>
        </w:rPr>
        <w:t xml:space="preserve"> </w:t>
      </w:r>
      <w:r w:rsidR="00C83E56" w:rsidRPr="00C02702">
        <w:rPr>
          <w:sz w:val="24"/>
          <w:szCs w:val="24"/>
          <w:lang w:val="en-US"/>
        </w:rPr>
        <w:t>Drawn from List´s ideology, nation stat</w:t>
      </w:r>
      <w:r w:rsidR="000324B1" w:rsidRPr="00C02702">
        <w:rPr>
          <w:sz w:val="24"/>
          <w:szCs w:val="24"/>
          <w:lang w:val="en-US"/>
        </w:rPr>
        <w:t>es are divided</w:t>
      </w:r>
      <w:r w:rsidR="00F973B2" w:rsidRPr="00C02702">
        <w:rPr>
          <w:sz w:val="24"/>
          <w:szCs w:val="24"/>
          <w:lang w:val="en-US"/>
        </w:rPr>
        <w:t>, and each of these states should be working</w:t>
      </w:r>
      <w:r w:rsidR="00FB1314" w:rsidRPr="00C02702">
        <w:rPr>
          <w:sz w:val="24"/>
          <w:szCs w:val="24"/>
          <w:lang w:val="en-US"/>
        </w:rPr>
        <w:t xml:space="preserve"> to bring forth </w:t>
      </w:r>
      <w:r w:rsidR="000324B1" w:rsidRPr="00C02702">
        <w:rPr>
          <w:sz w:val="24"/>
          <w:szCs w:val="24"/>
          <w:lang w:val="en-US"/>
        </w:rPr>
        <w:t xml:space="preserve">their </w:t>
      </w:r>
      <w:r w:rsidR="00C83E56" w:rsidRPr="00C02702">
        <w:rPr>
          <w:sz w:val="24"/>
          <w:szCs w:val="24"/>
          <w:lang w:val="en-US"/>
        </w:rPr>
        <w:t>distinctive national interest</w:t>
      </w:r>
      <w:r w:rsidR="00FB1314" w:rsidRPr="00C02702">
        <w:rPr>
          <w:sz w:val="24"/>
          <w:szCs w:val="24"/>
          <w:lang w:val="en-US"/>
        </w:rPr>
        <w:t xml:space="preserve"> may it be material</w:t>
      </w:r>
      <w:r w:rsidR="000324B1" w:rsidRPr="00C02702">
        <w:rPr>
          <w:sz w:val="24"/>
          <w:szCs w:val="24"/>
          <w:lang w:val="en-US"/>
        </w:rPr>
        <w:t>, power, culture or identities</w:t>
      </w:r>
      <w:r w:rsidR="000324B1" w:rsidRPr="00C02702">
        <w:rPr>
          <w:rStyle w:val="Funotenzeichen"/>
          <w:sz w:val="24"/>
          <w:szCs w:val="24"/>
          <w:lang w:val="en-US"/>
        </w:rPr>
        <w:footnoteReference w:id="73"/>
      </w:r>
      <w:r w:rsidR="000324B1" w:rsidRPr="00C02702">
        <w:rPr>
          <w:sz w:val="24"/>
          <w:szCs w:val="24"/>
          <w:lang w:val="en-US"/>
        </w:rPr>
        <w:t>.</w:t>
      </w:r>
      <w:r w:rsidR="00C83E56" w:rsidRPr="00C02702">
        <w:rPr>
          <w:sz w:val="24"/>
          <w:szCs w:val="24"/>
          <w:lang w:val="en-US"/>
        </w:rPr>
        <w:t xml:space="preserve"> </w:t>
      </w:r>
      <w:r w:rsidR="00F973B2" w:rsidRPr="00C02702">
        <w:rPr>
          <w:sz w:val="24"/>
          <w:szCs w:val="24"/>
          <w:lang w:val="en-US"/>
        </w:rPr>
        <w:t>List believes that the goal of economy should serve national interests and its objectives</w:t>
      </w:r>
      <w:r w:rsidR="00F973B2" w:rsidRPr="00C02702">
        <w:rPr>
          <w:rStyle w:val="Funotenzeichen"/>
          <w:sz w:val="24"/>
          <w:szCs w:val="24"/>
          <w:lang w:val="en-US"/>
        </w:rPr>
        <w:footnoteReference w:id="74"/>
      </w:r>
      <w:r w:rsidR="00F973B2" w:rsidRPr="00C02702">
        <w:rPr>
          <w:sz w:val="24"/>
          <w:szCs w:val="24"/>
          <w:lang w:val="en-US"/>
        </w:rPr>
        <w:t xml:space="preserve">. </w:t>
      </w:r>
      <w:r w:rsidR="00E14914" w:rsidRPr="00C02702">
        <w:rPr>
          <w:sz w:val="24"/>
          <w:szCs w:val="24"/>
          <w:lang w:val="en-US"/>
        </w:rPr>
        <w:t>The</w:t>
      </w:r>
      <w:r w:rsidR="00AA4FEC" w:rsidRPr="00C02702">
        <w:rPr>
          <w:sz w:val="24"/>
          <w:szCs w:val="24"/>
          <w:lang w:val="en-US"/>
        </w:rPr>
        <w:t xml:space="preserve"> strength of national economy</w:t>
      </w:r>
      <w:r w:rsidR="00B14251" w:rsidRPr="00C02702">
        <w:rPr>
          <w:sz w:val="24"/>
          <w:szCs w:val="24"/>
          <w:lang w:val="en-US"/>
        </w:rPr>
        <w:t xml:space="preserve"> lies in</w:t>
      </w:r>
      <w:r w:rsidR="00E14914" w:rsidRPr="00C02702">
        <w:rPr>
          <w:sz w:val="24"/>
          <w:szCs w:val="24"/>
          <w:lang w:val="en-US"/>
        </w:rPr>
        <w:t xml:space="preserve"> the predominant role of the nation in international relations as the tool of economic development</w:t>
      </w:r>
      <w:r w:rsidR="00B14251" w:rsidRPr="00C02702">
        <w:rPr>
          <w:rStyle w:val="Funotenzeichen"/>
          <w:sz w:val="24"/>
          <w:szCs w:val="24"/>
          <w:lang w:val="en-US"/>
        </w:rPr>
        <w:footnoteReference w:id="75"/>
      </w:r>
      <w:r w:rsidR="00CE59E5" w:rsidRPr="00C02702">
        <w:rPr>
          <w:sz w:val="24"/>
          <w:szCs w:val="24"/>
          <w:lang w:val="en-US"/>
        </w:rPr>
        <w:t>. Nation states were</w:t>
      </w:r>
      <w:r w:rsidR="00E14914" w:rsidRPr="00C02702">
        <w:rPr>
          <w:sz w:val="24"/>
          <w:szCs w:val="24"/>
          <w:lang w:val="en-US"/>
        </w:rPr>
        <w:t xml:space="preserve"> able to do</w:t>
      </w:r>
      <w:r w:rsidR="00136F9C" w:rsidRPr="00C02702">
        <w:rPr>
          <w:sz w:val="24"/>
          <w:szCs w:val="24"/>
          <w:lang w:val="en-US"/>
        </w:rPr>
        <w:t xml:space="preserve">minate </w:t>
      </w:r>
      <w:r w:rsidR="00136F9C" w:rsidRPr="00C02702">
        <w:rPr>
          <w:sz w:val="24"/>
          <w:szCs w:val="24"/>
          <w:lang w:val="en-US"/>
        </w:rPr>
        <w:lastRenderedPageBreak/>
        <w:t xml:space="preserve">among many other actors </w:t>
      </w:r>
      <w:r w:rsidR="00904A15" w:rsidRPr="00C02702">
        <w:rPr>
          <w:sz w:val="24"/>
          <w:szCs w:val="24"/>
          <w:lang w:val="en-US"/>
        </w:rPr>
        <w:t>(</w:t>
      </w:r>
      <w:r w:rsidR="00E14914" w:rsidRPr="00C02702">
        <w:rPr>
          <w:sz w:val="24"/>
          <w:szCs w:val="24"/>
          <w:lang w:val="en-US"/>
        </w:rPr>
        <w:t>transnational and internati</w:t>
      </w:r>
      <w:r w:rsidR="00621B66" w:rsidRPr="00C02702">
        <w:rPr>
          <w:sz w:val="24"/>
          <w:szCs w:val="24"/>
          <w:lang w:val="en-US"/>
        </w:rPr>
        <w:t>ona</w:t>
      </w:r>
      <w:r w:rsidR="00136F9C" w:rsidRPr="00C02702">
        <w:rPr>
          <w:sz w:val="24"/>
          <w:szCs w:val="24"/>
          <w:lang w:val="en-US"/>
        </w:rPr>
        <w:t>l organizations</w:t>
      </w:r>
      <w:r w:rsidR="00904A15" w:rsidRPr="00C02702">
        <w:rPr>
          <w:sz w:val="24"/>
          <w:szCs w:val="24"/>
          <w:lang w:val="en-US"/>
        </w:rPr>
        <w:t>)</w:t>
      </w:r>
      <w:r w:rsidR="00136F9C" w:rsidRPr="00C02702">
        <w:rPr>
          <w:sz w:val="24"/>
          <w:szCs w:val="24"/>
          <w:lang w:val="en-US"/>
        </w:rPr>
        <w:t xml:space="preserve"> </w:t>
      </w:r>
      <w:r w:rsidR="00621B66" w:rsidRPr="00C02702">
        <w:rPr>
          <w:sz w:val="24"/>
          <w:szCs w:val="24"/>
          <w:lang w:val="en-US"/>
        </w:rPr>
        <w:t>t</w:t>
      </w:r>
      <w:r w:rsidR="00E14914" w:rsidRPr="00C02702">
        <w:rPr>
          <w:sz w:val="24"/>
          <w:szCs w:val="24"/>
          <w:lang w:val="en-US"/>
        </w:rPr>
        <w:t>o bring forward its economic influence in the international arena to</w:t>
      </w:r>
      <w:r w:rsidR="00CE59E5" w:rsidRPr="00C02702">
        <w:rPr>
          <w:sz w:val="24"/>
          <w:szCs w:val="24"/>
          <w:lang w:val="en-US"/>
        </w:rPr>
        <w:t xml:space="preserve"> serve </w:t>
      </w:r>
      <w:r w:rsidR="00E14914" w:rsidRPr="00C02702">
        <w:rPr>
          <w:sz w:val="24"/>
          <w:szCs w:val="24"/>
          <w:lang w:val="en-US"/>
        </w:rPr>
        <w:t>their own advantage</w:t>
      </w:r>
      <w:r w:rsidR="00E14914" w:rsidRPr="00C02702">
        <w:rPr>
          <w:rStyle w:val="Funotenzeichen"/>
          <w:sz w:val="24"/>
          <w:szCs w:val="24"/>
          <w:lang w:val="en-US"/>
        </w:rPr>
        <w:footnoteReference w:id="76"/>
      </w:r>
      <w:r w:rsidR="00B14251" w:rsidRPr="00C02702">
        <w:rPr>
          <w:sz w:val="24"/>
          <w:szCs w:val="24"/>
          <w:lang w:val="en-US"/>
        </w:rPr>
        <w:t>.</w:t>
      </w:r>
      <w:r w:rsidR="00AA4FEC" w:rsidRPr="00C02702">
        <w:rPr>
          <w:sz w:val="24"/>
          <w:szCs w:val="24"/>
          <w:lang w:val="en-US"/>
        </w:rPr>
        <w:t xml:space="preserve"> </w:t>
      </w:r>
    </w:p>
    <w:p w14:paraId="445C9BA9" w14:textId="025C413C" w:rsidR="00DD2313" w:rsidRPr="00C02702" w:rsidRDefault="00DD2313" w:rsidP="006B6F8D">
      <w:pPr>
        <w:jc w:val="both"/>
        <w:rPr>
          <w:sz w:val="24"/>
          <w:szCs w:val="24"/>
          <w:lang w:val="en-US"/>
        </w:rPr>
      </w:pPr>
      <w:r w:rsidRPr="00C02702">
        <w:rPr>
          <w:sz w:val="24"/>
          <w:szCs w:val="24"/>
          <w:lang w:val="en-US"/>
        </w:rPr>
        <w:t xml:space="preserve">But through the years economic nationalism has been shifting away from the plain context of protectionism, capitalism, mercantilism and everything that used to envisage the idea of nation states. </w:t>
      </w:r>
      <w:r w:rsidR="004F5744" w:rsidRPr="00C02702">
        <w:rPr>
          <w:sz w:val="24"/>
          <w:szCs w:val="24"/>
          <w:lang w:val="en-US"/>
        </w:rPr>
        <w:t xml:space="preserve">Does it mean the end of economic nationalism? </w:t>
      </w:r>
      <w:r w:rsidRPr="00C02702">
        <w:rPr>
          <w:sz w:val="24"/>
          <w:szCs w:val="24"/>
          <w:lang w:val="en-US"/>
        </w:rPr>
        <w:t xml:space="preserve">Scholars </w:t>
      </w:r>
      <w:r w:rsidR="004F5744" w:rsidRPr="00C02702">
        <w:rPr>
          <w:sz w:val="24"/>
          <w:szCs w:val="24"/>
          <w:lang w:val="en-US"/>
        </w:rPr>
        <w:t xml:space="preserve">of new generation </w:t>
      </w:r>
      <w:r w:rsidRPr="00C02702">
        <w:rPr>
          <w:sz w:val="24"/>
          <w:szCs w:val="24"/>
          <w:lang w:val="en-US"/>
        </w:rPr>
        <w:t>are now trying to recast this idea applying int</w:t>
      </w:r>
      <w:r w:rsidR="004F5744" w:rsidRPr="00C02702">
        <w:rPr>
          <w:sz w:val="24"/>
          <w:szCs w:val="24"/>
          <w:lang w:val="en-US"/>
        </w:rPr>
        <w:t xml:space="preserve">o the context of globalization and economic liberalization. </w:t>
      </w:r>
      <w:r w:rsidR="00D54237" w:rsidRPr="00C02702">
        <w:rPr>
          <w:sz w:val="24"/>
          <w:szCs w:val="24"/>
          <w:lang w:val="en-US"/>
        </w:rPr>
        <w:t xml:space="preserve">According to </w:t>
      </w:r>
      <w:proofErr w:type="spellStart"/>
      <w:r w:rsidR="00D54237" w:rsidRPr="00C02702">
        <w:rPr>
          <w:sz w:val="24"/>
          <w:szCs w:val="24"/>
          <w:lang w:val="en-US"/>
        </w:rPr>
        <w:t>Pickel</w:t>
      </w:r>
      <w:proofErr w:type="spellEnd"/>
      <w:r w:rsidR="00D54237" w:rsidRPr="00C02702">
        <w:rPr>
          <w:sz w:val="24"/>
          <w:szCs w:val="24"/>
          <w:lang w:val="en-US"/>
        </w:rPr>
        <w:t xml:space="preserve"> (</w:t>
      </w:r>
      <w:r w:rsidR="00E73D3D" w:rsidRPr="00C02702">
        <w:rPr>
          <w:sz w:val="24"/>
          <w:szCs w:val="24"/>
          <w:lang w:val="en-US"/>
        </w:rPr>
        <w:t>2003) economic nationalism is much more interesting to be explained as an</w:t>
      </w:r>
      <w:r w:rsidR="00E73D3D" w:rsidRPr="00C02702">
        <w:rPr>
          <w:i/>
          <w:sz w:val="24"/>
          <w:szCs w:val="24"/>
          <w:lang w:val="en-US"/>
        </w:rPr>
        <w:t xml:space="preserve"> </w:t>
      </w:r>
      <w:r w:rsidR="009A4952">
        <w:rPr>
          <w:i/>
          <w:sz w:val="24"/>
          <w:szCs w:val="24"/>
          <w:lang w:val="en-US"/>
        </w:rPr>
        <w:t>“</w:t>
      </w:r>
      <w:proofErr w:type="spellStart"/>
      <w:r w:rsidR="00E73D3D" w:rsidRPr="00C02702">
        <w:rPr>
          <w:i/>
          <w:sz w:val="24"/>
          <w:szCs w:val="24"/>
          <w:lang w:val="en-US"/>
        </w:rPr>
        <w:t>explanans</w:t>
      </w:r>
      <w:proofErr w:type="spellEnd"/>
      <w:r w:rsidR="009A4952">
        <w:rPr>
          <w:i/>
          <w:sz w:val="24"/>
          <w:szCs w:val="24"/>
          <w:lang w:val="en-US"/>
        </w:rPr>
        <w:t>”</w:t>
      </w:r>
      <w:r w:rsidR="00E73D3D" w:rsidRPr="00C02702">
        <w:rPr>
          <w:sz w:val="24"/>
          <w:szCs w:val="24"/>
          <w:lang w:val="en-US"/>
        </w:rPr>
        <w:t xml:space="preserve"> (to explain a phenomenon through evidence, empirics and facts) rather than as </w:t>
      </w:r>
      <w:r w:rsidR="009A4952">
        <w:rPr>
          <w:sz w:val="24"/>
          <w:szCs w:val="24"/>
          <w:lang w:val="en-US"/>
        </w:rPr>
        <w:t>“</w:t>
      </w:r>
      <w:proofErr w:type="spellStart"/>
      <w:r w:rsidR="00E73D3D" w:rsidRPr="00C02702">
        <w:rPr>
          <w:i/>
          <w:sz w:val="24"/>
          <w:szCs w:val="24"/>
          <w:lang w:val="en-US"/>
        </w:rPr>
        <w:t>explanandum</w:t>
      </w:r>
      <w:proofErr w:type="spellEnd"/>
      <w:r w:rsidR="009A4952">
        <w:rPr>
          <w:i/>
          <w:sz w:val="24"/>
          <w:szCs w:val="24"/>
          <w:lang w:val="en-US"/>
        </w:rPr>
        <w:t>”</w:t>
      </w:r>
      <w:r w:rsidR="00E73D3D" w:rsidRPr="00C02702">
        <w:rPr>
          <w:sz w:val="24"/>
          <w:szCs w:val="24"/>
          <w:lang w:val="en-US"/>
        </w:rPr>
        <w:t xml:space="preserve"> (explaining a phenomenon itself).</w:t>
      </w:r>
      <w:r w:rsidR="00A2358E" w:rsidRPr="00C02702">
        <w:rPr>
          <w:sz w:val="24"/>
          <w:szCs w:val="24"/>
          <w:lang w:val="en-US"/>
        </w:rPr>
        <w:t xml:space="preserve"> EN cannot be examined through an abstract economic framework because its context goes beyond that. </w:t>
      </w:r>
      <w:r w:rsidR="00C97C32" w:rsidRPr="00C02702">
        <w:rPr>
          <w:sz w:val="24"/>
          <w:szCs w:val="24"/>
          <w:lang w:val="en-US"/>
        </w:rPr>
        <w:t>I</w:t>
      </w:r>
      <w:r w:rsidRPr="00C02702">
        <w:rPr>
          <w:sz w:val="24"/>
          <w:szCs w:val="24"/>
          <w:lang w:val="en-US"/>
        </w:rPr>
        <w:t xml:space="preserve">n order to analyze economic nationalism, it is important to view it in the context of nation and nationalism </w:t>
      </w:r>
      <w:r w:rsidR="00D63C0C" w:rsidRPr="00C02702">
        <w:rPr>
          <w:sz w:val="24"/>
          <w:szCs w:val="24"/>
          <w:lang w:val="en-US"/>
        </w:rPr>
        <w:t xml:space="preserve">(giving consideration on the historical, political, cultural and social context) </w:t>
      </w:r>
      <w:r w:rsidRPr="00C02702">
        <w:rPr>
          <w:sz w:val="24"/>
          <w:szCs w:val="24"/>
          <w:lang w:val="en-US"/>
        </w:rPr>
        <w:t>and not delimiting it to ideology or policy doctrine</w:t>
      </w:r>
      <w:r w:rsidRPr="00C02702">
        <w:rPr>
          <w:rStyle w:val="Funotenzeichen"/>
          <w:sz w:val="24"/>
          <w:szCs w:val="24"/>
          <w:lang w:val="en-US"/>
        </w:rPr>
        <w:footnoteReference w:id="77"/>
      </w:r>
      <w:r w:rsidRPr="00C02702">
        <w:rPr>
          <w:sz w:val="24"/>
          <w:szCs w:val="24"/>
          <w:lang w:val="en-US"/>
        </w:rPr>
        <w:t xml:space="preserve">. </w:t>
      </w:r>
      <w:r w:rsidR="00E73D3D" w:rsidRPr="00C02702">
        <w:rPr>
          <w:sz w:val="24"/>
          <w:szCs w:val="24"/>
          <w:lang w:val="en-US"/>
        </w:rPr>
        <w:t xml:space="preserve">This should explain </w:t>
      </w:r>
      <w:r w:rsidR="00602C2C" w:rsidRPr="00C02702">
        <w:rPr>
          <w:sz w:val="24"/>
          <w:szCs w:val="24"/>
          <w:lang w:val="en-US"/>
        </w:rPr>
        <w:t xml:space="preserve">real socio-economic issues </w:t>
      </w:r>
      <w:r w:rsidR="009D3009" w:rsidRPr="00C02702">
        <w:rPr>
          <w:sz w:val="24"/>
          <w:szCs w:val="24"/>
          <w:lang w:val="en-US"/>
        </w:rPr>
        <w:t xml:space="preserve">like policy implementation, </w:t>
      </w:r>
      <w:r w:rsidR="00602C2C" w:rsidRPr="00C02702">
        <w:rPr>
          <w:sz w:val="24"/>
          <w:szCs w:val="24"/>
          <w:lang w:val="en-US"/>
        </w:rPr>
        <w:t>regional integration</w:t>
      </w:r>
      <w:r w:rsidR="009D3009" w:rsidRPr="00C02702">
        <w:rPr>
          <w:sz w:val="24"/>
          <w:szCs w:val="24"/>
          <w:lang w:val="en-US"/>
        </w:rPr>
        <w:t xml:space="preserve"> and integration</w:t>
      </w:r>
      <w:r w:rsidR="009A4952">
        <w:rPr>
          <w:sz w:val="24"/>
          <w:szCs w:val="24"/>
          <w:lang w:val="en-US"/>
        </w:rPr>
        <w:t xml:space="preserve"> according to </w:t>
      </w:r>
      <w:proofErr w:type="spellStart"/>
      <w:r w:rsidR="009A4952">
        <w:rPr>
          <w:sz w:val="24"/>
          <w:szCs w:val="24"/>
          <w:lang w:val="en-US"/>
        </w:rPr>
        <w:t>Pickel</w:t>
      </w:r>
      <w:proofErr w:type="spellEnd"/>
      <w:r w:rsidR="009A4952">
        <w:rPr>
          <w:sz w:val="24"/>
          <w:szCs w:val="24"/>
          <w:lang w:val="en-US"/>
        </w:rPr>
        <w:t xml:space="preserve"> (2003)</w:t>
      </w:r>
      <w:r w:rsidR="009D3009" w:rsidRPr="00C02702">
        <w:rPr>
          <w:sz w:val="24"/>
          <w:szCs w:val="24"/>
          <w:lang w:val="en-US"/>
        </w:rPr>
        <w:t xml:space="preserve"> </w:t>
      </w:r>
      <w:r w:rsidR="00602C2C" w:rsidRPr="00C02702">
        <w:rPr>
          <w:sz w:val="24"/>
          <w:szCs w:val="24"/>
          <w:lang w:val="en-US"/>
        </w:rPr>
        <w:t>“</w:t>
      </w:r>
      <w:r w:rsidR="00602C2C" w:rsidRPr="00C02702">
        <w:rPr>
          <w:i/>
          <w:sz w:val="24"/>
          <w:szCs w:val="24"/>
          <w:lang w:val="en-US"/>
        </w:rPr>
        <w:t>as part of a theoretical framework that can tie together processes of economic change at global and national levels”</w:t>
      </w:r>
      <w:r w:rsidR="00602C2C" w:rsidRPr="00C02702">
        <w:rPr>
          <w:rStyle w:val="Funotenzeichen"/>
          <w:sz w:val="24"/>
          <w:szCs w:val="24"/>
          <w:lang w:val="en-US"/>
        </w:rPr>
        <w:footnoteReference w:id="78"/>
      </w:r>
      <w:r w:rsidR="00602C2C" w:rsidRPr="00C02702">
        <w:rPr>
          <w:i/>
          <w:sz w:val="24"/>
          <w:szCs w:val="24"/>
          <w:lang w:val="en-US"/>
        </w:rPr>
        <w:t>.</w:t>
      </w:r>
      <w:r w:rsidR="00602C2C" w:rsidRPr="00C02702">
        <w:rPr>
          <w:sz w:val="24"/>
          <w:szCs w:val="24"/>
          <w:lang w:val="en-US"/>
        </w:rPr>
        <w:t xml:space="preserve"> </w:t>
      </w:r>
      <w:proofErr w:type="spellStart"/>
      <w:r w:rsidR="00E323E2" w:rsidRPr="00C02702">
        <w:rPr>
          <w:sz w:val="24"/>
          <w:szCs w:val="24"/>
          <w:lang w:val="en-US"/>
        </w:rPr>
        <w:t>Pickel</w:t>
      </w:r>
      <w:proofErr w:type="spellEnd"/>
      <w:r w:rsidR="00E323E2" w:rsidRPr="00C02702">
        <w:rPr>
          <w:sz w:val="24"/>
          <w:szCs w:val="24"/>
          <w:lang w:val="en-US"/>
        </w:rPr>
        <w:t xml:space="preserve"> </w:t>
      </w:r>
      <w:r w:rsidR="009541DC" w:rsidRPr="00C02702">
        <w:rPr>
          <w:sz w:val="24"/>
          <w:szCs w:val="24"/>
          <w:lang w:val="en-US"/>
        </w:rPr>
        <w:t xml:space="preserve">(2003) called this </w:t>
      </w:r>
      <w:r w:rsidR="00A81F5B">
        <w:rPr>
          <w:sz w:val="24"/>
          <w:szCs w:val="24"/>
          <w:lang w:val="en-US"/>
        </w:rPr>
        <w:t xml:space="preserve">a </w:t>
      </w:r>
      <w:r w:rsidR="009541DC" w:rsidRPr="00C02702">
        <w:rPr>
          <w:sz w:val="24"/>
          <w:szCs w:val="24"/>
          <w:lang w:val="en-US"/>
        </w:rPr>
        <w:t xml:space="preserve">process within a </w:t>
      </w:r>
      <w:r w:rsidR="009A4952">
        <w:rPr>
          <w:sz w:val="24"/>
          <w:szCs w:val="24"/>
          <w:lang w:val="en-US"/>
        </w:rPr>
        <w:t>“</w:t>
      </w:r>
      <w:r w:rsidR="00E323E2" w:rsidRPr="00C02702">
        <w:rPr>
          <w:i/>
          <w:sz w:val="24"/>
          <w:szCs w:val="24"/>
          <w:lang w:val="en-US"/>
        </w:rPr>
        <w:t>n</w:t>
      </w:r>
      <w:r w:rsidR="00AC4C5D" w:rsidRPr="00C02702">
        <w:rPr>
          <w:i/>
          <w:sz w:val="24"/>
          <w:szCs w:val="24"/>
          <w:lang w:val="en-US"/>
        </w:rPr>
        <w:t>ational</w:t>
      </w:r>
      <w:r w:rsidR="007349A9" w:rsidRPr="00C02702">
        <w:rPr>
          <w:i/>
          <w:sz w:val="24"/>
          <w:szCs w:val="24"/>
          <w:lang w:val="en-US"/>
        </w:rPr>
        <w:t>izing</w:t>
      </w:r>
      <w:r w:rsidR="00AC4C5D" w:rsidRPr="00C02702">
        <w:rPr>
          <w:i/>
          <w:sz w:val="24"/>
          <w:szCs w:val="24"/>
          <w:lang w:val="en-US"/>
        </w:rPr>
        <w:t xml:space="preserve"> mechanism</w:t>
      </w:r>
      <w:r w:rsidR="00E323E2" w:rsidRPr="00C02702">
        <w:rPr>
          <w:i/>
          <w:sz w:val="24"/>
          <w:szCs w:val="24"/>
          <w:lang w:val="en-US"/>
        </w:rPr>
        <w:t xml:space="preserve"> framework</w:t>
      </w:r>
      <w:r w:rsidR="009A4952">
        <w:rPr>
          <w:i/>
          <w:sz w:val="24"/>
          <w:szCs w:val="24"/>
          <w:lang w:val="en-US"/>
        </w:rPr>
        <w:t>”</w:t>
      </w:r>
      <w:r w:rsidR="007349A9" w:rsidRPr="00C02702">
        <w:rPr>
          <w:sz w:val="24"/>
          <w:szCs w:val="24"/>
          <w:lang w:val="en-US"/>
        </w:rPr>
        <w:t xml:space="preserve"> which</w:t>
      </w:r>
      <w:r w:rsidR="009541DC" w:rsidRPr="00C02702">
        <w:rPr>
          <w:sz w:val="24"/>
          <w:szCs w:val="24"/>
          <w:lang w:val="en-US"/>
        </w:rPr>
        <w:t xml:space="preserve"> is</w:t>
      </w:r>
      <w:r w:rsidR="007349A9" w:rsidRPr="00C02702">
        <w:rPr>
          <w:sz w:val="24"/>
          <w:szCs w:val="24"/>
          <w:lang w:val="en-US"/>
        </w:rPr>
        <w:t xml:space="preserve"> embedded in the transnational process of integration or disintegration of political economies and societies</w:t>
      </w:r>
      <w:r w:rsidR="009541DC" w:rsidRPr="00C02702">
        <w:rPr>
          <w:rStyle w:val="Funotenzeichen"/>
          <w:sz w:val="24"/>
          <w:szCs w:val="24"/>
          <w:lang w:val="en-US"/>
        </w:rPr>
        <w:footnoteReference w:id="79"/>
      </w:r>
      <w:r w:rsidR="009541DC" w:rsidRPr="00C02702">
        <w:rPr>
          <w:i/>
          <w:sz w:val="24"/>
          <w:szCs w:val="24"/>
          <w:lang w:val="en-US"/>
        </w:rPr>
        <w:t xml:space="preserve">. </w:t>
      </w:r>
      <w:r w:rsidR="00F839C4" w:rsidRPr="00C02702">
        <w:rPr>
          <w:sz w:val="24"/>
          <w:szCs w:val="24"/>
          <w:lang w:val="en-US"/>
        </w:rPr>
        <w:t xml:space="preserve">This mechanism is crucial to explain nationalism for the dynamics and outcomes of economic globalization </w:t>
      </w:r>
      <w:r w:rsidR="000C70A6" w:rsidRPr="00C02702">
        <w:rPr>
          <w:sz w:val="24"/>
          <w:szCs w:val="24"/>
          <w:lang w:val="en-US"/>
        </w:rPr>
        <w:t>though internal legitimation and external integration</w:t>
      </w:r>
      <w:r w:rsidR="00F839C4" w:rsidRPr="00C02702">
        <w:rPr>
          <w:rStyle w:val="Funotenzeichen"/>
          <w:sz w:val="24"/>
          <w:szCs w:val="24"/>
          <w:lang w:val="en-US"/>
        </w:rPr>
        <w:footnoteReference w:id="80"/>
      </w:r>
      <w:r w:rsidR="00F839C4" w:rsidRPr="00C02702">
        <w:rPr>
          <w:sz w:val="24"/>
          <w:szCs w:val="24"/>
          <w:lang w:val="en-US"/>
        </w:rPr>
        <w:t>.</w:t>
      </w:r>
      <w:r w:rsidR="000C70A6" w:rsidRPr="00C02702">
        <w:rPr>
          <w:sz w:val="24"/>
          <w:szCs w:val="24"/>
          <w:lang w:val="en-US"/>
        </w:rPr>
        <w:t xml:space="preserve"> </w:t>
      </w:r>
      <w:r w:rsidR="00AC4C5D" w:rsidRPr="00C02702">
        <w:rPr>
          <w:sz w:val="24"/>
          <w:szCs w:val="24"/>
          <w:lang w:val="en-US"/>
        </w:rPr>
        <w:t xml:space="preserve">EN </w:t>
      </w:r>
      <w:r w:rsidRPr="00C02702">
        <w:rPr>
          <w:sz w:val="24"/>
          <w:szCs w:val="24"/>
          <w:lang w:val="en-US"/>
        </w:rPr>
        <w:t>is a reconceptualization of a broader and complex mechanisms</w:t>
      </w:r>
      <w:r w:rsidR="00602C2C" w:rsidRPr="00C02702">
        <w:rPr>
          <w:sz w:val="24"/>
          <w:szCs w:val="24"/>
          <w:lang w:val="en-US"/>
        </w:rPr>
        <w:t xml:space="preserve"> and relationships that include</w:t>
      </w:r>
      <w:r w:rsidRPr="00C02702">
        <w:rPr>
          <w:sz w:val="24"/>
          <w:szCs w:val="24"/>
          <w:lang w:val="en-US"/>
        </w:rPr>
        <w:t xml:space="preserve"> political legitimacy of states, epistemic and moral orders pivotal to the coordinated action of politics and economy, national discourse, and national identities of the society as a result of collective action</w:t>
      </w:r>
      <w:r w:rsidRPr="00C02702">
        <w:rPr>
          <w:rStyle w:val="Funotenzeichen"/>
          <w:sz w:val="24"/>
          <w:szCs w:val="24"/>
          <w:lang w:val="en-US"/>
        </w:rPr>
        <w:footnoteReference w:id="81"/>
      </w:r>
      <w:r w:rsidRPr="00C02702">
        <w:rPr>
          <w:sz w:val="24"/>
          <w:szCs w:val="24"/>
          <w:lang w:val="en-US"/>
        </w:rPr>
        <w:t>.</w:t>
      </w:r>
      <w:r w:rsidR="00F41636" w:rsidRPr="00C02702">
        <w:rPr>
          <w:sz w:val="24"/>
          <w:szCs w:val="24"/>
          <w:lang w:val="en-US"/>
        </w:rPr>
        <w:t xml:space="preserve"> Furthermore, </w:t>
      </w:r>
      <w:proofErr w:type="spellStart"/>
      <w:r w:rsidR="00F41636" w:rsidRPr="00C02702">
        <w:rPr>
          <w:sz w:val="24"/>
          <w:szCs w:val="24"/>
          <w:lang w:val="en-US"/>
        </w:rPr>
        <w:t>Abdelal</w:t>
      </w:r>
      <w:proofErr w:type="spellEnd"/>
      <w:r w:rsidR="00F41636" w:rsidRPr="00C02702">
        <w:rPr>
          <w:sz w:val="24"/>
          <w:szCs w:val="24"/>
          <w:lang w:val="en-US"/>
        </w:rPr>
        <w:t xml:space="preserve"> (2005) also a protagonist of EN posit</w:t>
      </w:r>
      <w:r w:rsidR="009424F7" w:rsidRPr="00C02702">
        <w:rPr>
          <w:sz w:val="24"/>
          <w:szCs w:val="24"/>
          <w:lang w:val="en-US"/>
        </w:rPr>
        <w:t>s</w:t>
      </w:r>
      <w:r w:rsidR="00F41636" w:rsidRPr="00C02702">
        <w:rPr>
          <w:sz w:val="24"/>
          <w:szCs w:val="24"/>
          <w:lang w:val="en-US"/>
        </w:rPr>
        <w:t xml:space="preserve"> that economic nationalism is a set of policies </w:t>
      </w:r>
      <w:r w:rsidR="009424F7" w:rsidRPr="00C02702">
        <w:rPr>
          <w:sz w:val="24"/>
          <w:szCs w:val="24"/>
          <w:lang w:val="en-US"/>
        </w:rPr>
        <w:t xml:space="preserve">that adheres to national purpose and direction, </w:t>
      </w:r>
      <w:r w:rsidR="00F41636" w:rsidRPr="00C02702">
        <w:rPr>
          <w:sz w:val="24"/>
          <w:szCs w:val="24"/>
          <w:lang w:val="en-US"/>
        </w:rPr>
        <w:t>characterized by a shared national identity</w:t>
      </w:r>
      <w:r w:rsidR="009424F7" w:rsidRPr="00C02702">
        <w:rPr>
          <w:sz w:val="24"/>
          <w:szCs w:val="24"/>
          <w:lang w:val="en-US"/>
        </w:rPr>
        <w:t xml:space="preserve">.  Thus, the degree of economic nationalism </w:t>
      </w:r>
      <w:r w:rsidR="00343C38" w:rsidRPr="00C02702">
        <w:rPr>
          <w:sz w:val="24"/>
          <w:szCs w:val="24"/>
          <w:lang w:val="en-US"/>
        </w:rPr>
        <w:t xml:space="preserve">depends on </w:t>
      </w:r>
      <w:r w:rsidR="009424F7" w:rsidRPr="00C02702">
        <w:rPr>
          <w:sz w:val="24"/>
          <w:szCs w:val="24"/>
          <w:lang w:val="en-US"/>
        </w:rPr>
        <w:t xml:space="preserve">national purpose and </w:t>
      </w:r>
      <w:r w:rsidR="00343C38" w:rsidRPr="00C02702">
        <w:rPr>
          <w:sz w:val="24"/>
          <w:szCs w:val="24"/>
          <w:lang w:val="en-US"/>
        </w:rPr>
        <w:t xml:space="preserve">its </w:t>
      </w:r>
      <w:r w:rsidR="009424F7" w:rsidRPr="00C02702">
        <w:rPr>
          <w:sz w:val="24"/>
          <w:szCs w:val="24"/>
          <w:lang w:val="en-US"/>
        </w:rPr>
        <w:t>direction</w:t>
      </w:r>
      <w:r w:rsidR="009424F7" w:rsidRPr="00C02702">
        <w:rPr>
          <w:rStyle w:val="Funotenzeichen"/>
          <w:sz w:val="24"/>
          <w:szCs w:val="24"/>
          <w:lang w:val="en-US"/>
        </w:rPr>
        <w:footnoteReference w:id="82"/>
      </w:r>
      <w:r w:rsidR="00343C38" w:rsidRPr="00C02702">
        <w:rPr>
          <w:sz w:val="24"/>
          <w:szCs w:val="24"/>
          <w:lang w:val="en-US"/>
        </w:rPr>
        <w:t>.</w:t>
      </w:r>
      <w:r w:rsidR="00EF494F" w:rsidRPr="00C02702">
        <w:rPr>
          <w:sz w:val="24"/>
          <w:szCs w:val="24"/>
          <w:lang w:val="en-US"/>
        </w:rPr>
        <w:t xml:space="preserve"> </w:t>
      </w:r>
    </w:p>
    <w:p w14:paraId="21A827B4" w14:textId="425BB231" w:rsidR="001D4D13" w:rsidRPr="00020A29" w:rsidRDefault="00CB75A2" w:rsidP="006B6F8D">
      <w:pPr>
        <w:jc w:val="both"/>
        <w:rPr>
          <w:sz w:val="24"/>
          <w:szCs w:val="24"/>
          <w:lang w:val="en-US"/>
        </w:rPr>
      </w:pPr>
      <w:r w:rsidRPr="00C02702">
        <w:rPr>
          <w:sz w:val="24"/>
          <w:szCs w:val="24"/>
          <w:lang w:val="en-US"/>
        </w:rPr>
        <w:t xml:space="preserve">Economic patriotism (Cliff &amp; </w:t>
      </w:r>
      <w:proofErr w:type="spellStart"/>
      <w:r w:rsidRPr="00C02702">
        <w:rPr>
          <w:sz w:val="24"/>
          <w:szCs w:val="24"/>
          <w:lang w:val="en-US"/>
        </w:rPr>
        <w:t>Woll</w:t>
      </w:r>
      <w:proofErr w:type="spellEnd"/>
      <w:r w:rsidRPr="00C02702">
        <w:rPr>
          <w:sz w:val="24"/>
          <w:szCs w:val="24"/>
          <w:lang w:val="en-US"/>
        </w:rPr>
        <w:t xml:space="preserve">, 2012) also shares the same ideology as economic nationalism that economic objective is subordinate to the protection and interest of the nation state. Economic choices is influenced and shaped by concerns for the best interest of </w:t>
      </w:r>
      <w:r w:rsidRPr="00C02702">
        <w:rPr>
          <w:sz w:val="24"/>
          <w:szCs w:val="24"/>
          <w:lang w:val="en-US"/>
        </w:rPr>
        <w:lastRenderedPageBreak/>
        <w:t>one´s homeland. Like nationalism, economic patriotism strongly adheres to defend its stance without having to specify its boundaries</w:t>
      </w:r>
      <w:r w:rsidRPr="00C02702">
        <w:rPr>
          <w:rStyle w:val="Funotenzeichen"/>
          <w:sz w:val="24"/>
          <w:szCs w:val="24"/>
          <w:lang w:val="en-US"/>
        </w:rPr>
        <w:footnoteReference w:id="83"/>
      </w:r>
      <w:r w:rsidRPr="00C02702">
        <w:rPr>
          <w:sz w:val="24"/>
          <w:szCs w:val="24"/>
          <w:lang w:val="en-US"/>
        </w:rPr>
        <w:t>.</w:t>
      </w:r>
      <w:r w:rsidR="002151FB" w:rsidRPr="00C02702">
        <w:rPr>
          <w:sz w:val="24"/>
          <w:szCs w:val="24"/>
          <w:lang w:val="en-US"/>
        </w:rPr>
        <w:t>Economic activities are now interconnected with each other, crossing more borders and discovering new possible market</w:t>
      </w:r>
      <w:r w:rsidR="005B5069">
        <w:rPr>
          <w:sz w:val="24"/>
          <w:szCs w:val="24"/>
          <w:lang w:val="en-US"/>
        </w:rPr>
        <w:t xml:space="preserve"> that has contributed to the positive development of nationalism</w:t>
      </w:r>
      <w:r w:rsidR="00692BA6" w:rsidRPr="00C02702">
        <w:rPr>
          <w:sz w:val="24"/>
          <w:szCs w:val="24"/>
          <w:lang w:val="en-US"/>
        </w:rPr>
        <w:t xml:space="preserve">. </w:t>
      </w:r>
      <w:r w:rsidR="006D55CC">
        <w:rPr>
          <w:sz w:val="24"/>
          <w:szCs w:val="24"/>
          <w:lang w:val="en-US"/>
        </w:rPr>
        <w:t>Globalization, m</w:t>
      </w:r>
      <w:r w:rsidRPr="00C02702">
        <w:rPr>
          <w:sz w:val="24"/>
          <w:szCs w:val="24"/>
          <w:lang w:val="en-US"/>
        </w:rPr>
        <w:t xml:space="preserve">arket liberalization has led to </w:t>
      </w:r>
      <w:r w:rsidR="009921B3" w:rsidRPr="00C02702">
        <w:rPr>
          <w:sz w:val="24"/>
          <w:szCs w:val="24"/>
          <w:lang w:val="en-US"/>
        </w:rPr>
        <w:t>the reshaping of economic gove</w:t>
      </w:r>
      <w:r w:rsidRPr="00C02702">
        <w:rPr>
          <w:sz w:val="24"/>
          <w:szCs w:val="24"/>
          <w:lang w:val="en-US"/>
        </w:rPr>
        <w:t>rnance</w:t>
      </w:r>
      <w:r w:rsidR="009921B3" w:rsidRPr="00C02702">
        <w:rPr>
          <w:sz w:val="24"/>
          <w:szCs w:val="24"/>
          <w:lang w:val="en-US"/>
        </w:rPr>
        <w:t xml:space="preserve">. </w:t>
      </w:r>
      <w:r w:rsidR="00692BA6" w:rsidRPr="00C02702">
        <w:rPr>
          <w:sz w:val="24"/>
          <w:szCs w:val="24"/>
          <w:lang w:val="en-US"/>
        </w:rPr>
        <w:t>Thus nation state remains to be the main actor in all political economies</w:t>
      </w:r>
      <w:r w:rsidR="00692BA6" w:rsidRPr="00C02702">
        <w:rPr>
          <w:rStyle w:val="Funotenzeichen"/>
          <w:sz w:val="24"/>
          <w:szCs w:val="24"/>
          <w:lang w:val="en-US"/>
        </w:rPr>
        <w:footnoteReference w:id="84"/>
      </w:r>
      <w:r w:rsidR="009921B3" w:rsidRPr="00C02702">
        <w:rPr>
          <w:sz w:val="24"/>
          <w:szCs w:val="24"/>
          <w:lang w:val="en-US"/>
        </w:rPr>
        <w:t xml:space="preserve"> and </w:t>
      </w:r>
      <w:r w:rsidR="001D4D13" w:rsidRPr="00C02702">
        <w:rPr>
          <w:sz w:val="24"/>
          <w:szCs w:val="24"/>
          <w:lang w:val="en-US"/>
        </w:rPr>
        <w:t xml:space="preserve">in </w:t>
      </w:r>
      <w:r w:rsidR="009921B3" w:rsidRPr="00C02702">
        <w:rPr>
          <w:sz w:val="24"/>
          <w:szCs w:val="24"/>
          <w:lang w:val="en-US"/>
        </w:rPr>
        <w:t>economic decision-making</w:t>
      </w:r>
      <w:r w:rsidR="00EF494F" w:rsidRPr="00C02702">
        <w:rPr>
          <w:sz w:val="24"/>
          <w:szCs w:val="24"/>
          <w:lang w:val="en-US"/>
        </w:rPr>
        <w:t>.</w:t>
      </w:r>
      <w:r w:rsidR="001D4D13" w:rsidRPr="00C02702">
        <w:rPr>
          <w:sz w:val="24"/>
          <w:szCs w:val="24"/>
          <w:lang w:val="en-US"/>
        </w:rPr>
        <w:t xml:space="preserve">  In today´s </w:t>
      </w:r>
      <w:r w:rsidR="000D02C9" w:rsidRPr="00C02702">
        <w:rPr>
          <w:sz w:val="24"/>
          <w:szCs w:val="24"/>
          <w:lang w:val="en-US"/>
        </w:rPr>
        <w:t>economic nationalism, n</w:t>
      </w:r>
      <w:r w:rsidR="001D4D13" w:rsidRPr="00C02702">
        <w:rPr>
          <w:sz w:val="24"/>
          <w:szCs w:val="24"/>
          <w:lang w:val="en-US"/>
        </w:rPr>
        <w:t>ations have embraced the dynamic of globalization through economic liberalization, support competi</w:t>
      </w:r>
      <w:r w:rsidR="000D02C9" w:rsidRPr="00C02702">
        <w:rPr>
          <w:sz w:val="24"/>
          <w:szCs w:val="24"/>
          <w:lang w:val="en-US"/>
        </w:rPr>
        <w:t>tion, and encourage market</w:t>
      </w:r>
      <w:r w:rsidR="002718D2" w:rsidRPr="00C02702">
        <w:rPr>
          <w:sz w:val="24"/>
          <w:szCs w:val="24"/>
          <w:lang w:val="en-US"/>
        </w:rPr>
        <w:t>-</w:t>
      </w:r>
      <w:r w:rsidR="000D02C9" w:rsidRPr="00C02702">
        <w:rPr>
          <w:sz w:val="24"/>
          <w:szCs w:val="24"/>
          <w:lang w:val="en-US"/>
        </w:rPr>
        <w:t>shaping and market</w:t>
      </w:r>
      <w:r w:rsidR="002718D2" w:rsidRPr="00C02702">
        <w:rPr>
          <w:sz w:val="24"/>
          <w:szCs w:val="24"/>
          <w:lang w:val="en-US"/>
        </w:rPr>
        <w:t>-</w:t>
      </w:r>
      <w:r w:rsidR="000D02C9" w:rsidRPr="00C02702">
        <w:rPr>
          <w:sz w:val="24"/>
          <w:szCs w:val="24"/>
          <w:lang w:val="en-US"/>
        </w:rPr>
        <w:t xml:space="preserve"> making. </w:t>
      </w:r>
      <w:r w:rsidR="00386455" w:rsidRPr="00C02702">
        <w:rPr>
          <w:sz w:val="24"/>
          <w:szCs w:val="24"/>
          <w:lang w:val="en-US"/>
        </w:rPr>
        <w:t xml:space="preserve">Regulations of economic activity has changed its pace and getting more global thus adjusting to both national and international economic governance. </w:t>
      </w:r>
      <w:r w:rsidR="000D02C9" w:rsidRPr="00C02702">
        <w:rPr>
          <w:sz w:val="24"/>
          <w:szCs w:val="24"/>
          <w:lang w:val="en-US"/>
        </w:rPr>
        <w:t>However, behind this openness there is some subtle intention to discriminate others in favor of its own economic position</w:t>
      </w:r>
      <w:r w:rsidR="002718D2" w:rsidRPr="00C02702">
        <w:rPr>
          <w:sz w:val="24"/>
          <w:szCs w:val="24"/>
          <w:lang w:val="en-US"/>
        </w:rPr>
        <w:t xml:space="preserve">. Each of these nations has an interventionist instinct in them depending on a policy issue they are interested. </w:t>
      </w:r>
      <w:r w:rsidR="001E47E7">
        <w:rPr>
          <w:sz w:val="24"/>
          <w:szCs w:val="24"/>
          <w:lang w:val="en-US"/>
        </w:rPr>
        <w:t>Interests of c</w:t>
      </w:r>
      <w:r w:rsidR="00E24961" w:rsidRPr="00C02702">
        <w:rPr>
          <w:sz w:val="24"/>
          <w:szCs w:val="24"/>
          <w:lang w:val="en-US"/>
        </w:rPr>
        <w:t xml:space="preserve">ountries </w:t>
      </w:r>
      <w:r w:rsidR="0016359D" w:rsidRPr="00C02702">
        <w:rPr>
          <w:sz w:val="24"/>
          <w:szCs w:val="24"/>
          <w:lang w:val="en-US"/>
        </w:rPr>
        <w:t>are framed</w:t>
      </w:r>
      <w:r w:rsidR="00A437A8" w:rsidRPr="00C02702">
        <w:rPr>
          <w:sz w:val="24"/>
          <w:szCs w:val="24"/>
          <w:lang w:val="en-US"/>
        </w:rPr>
        <w:t xml:space="preserve"> in a dicho</w:t>
      </w:r>
      <w:r w:rsidR="0016359D" w:rsidRPr="00C02702">
        <w:rPr>
          <w:sz w:val="24"/>
          <w:szCs w:val="24"/>
          <w:lang w:val="en-US"/>
        </w:rPr>
        <w:t>tomy. One the first hand, they want</w:t>
      </w:r>
      <w:r w:rsidR="00A437A8" w:rsidRPr="00C02702">
        <w:rPr>
          <w:sz w:val="24"/>
          <w:szCs w:val="24"/>
          <w:lang w:val="en-US"/>
        </w:rPr>
        <w:t xml:space="preserve"> to be players in the global market and are obliged to adhere to international economic go</w:t>
      </w:r>
      <w:r w:rsidR="000124FB" w:rsidRPr="00C02702">
        <w:rPr>
          <w:sz w:val="24"/>
          <w:szCs w:val="24"/>
          <w:lang w:val="en-US"/>
        </w:rPr>
        <w:t xml:space="preserve">vernance, and on the other hand, the priority to put forward national identities </w:t>
      </w:r>
      <w:r w:rsidR="000775EE" w:rsidRPr="00C02702">
        <w:rPr>
          <w:sz w:val="24"/>
          <w:szCs w:val="24"/>
          <w:lang w:val="en-US"/>
        </w:rPr>
        <w:t>and interest still persist.</w:t>
      </w:r>
      <w:r w:rsidR="0016359D" w:rsidRPr="00C02702">
        <w:rPr>
          <w:sz w:val="24"/>
          <w:szCs w:val="24"/>
          <w:lang w:val="en-US"/>
        </w:rPr>
        <w:t xml:space="preserve"> </w:t>
      </w:r>
      <w:r w:rsidR="002752C7" w:rsidRPr="00020A29">
        <w:rPr>
          <w:sz w:val="24"/>
          <w:szCs w:val="24"/>
          <w:lang w:val="en-US"/>
        </w:rPr>
        <w:t xml:space="preserve">Thus according to Busch (241:2012) assessing national interest can only be done according to policy area but not in general. </w:t>
      </w:r>
    </w:p>
    <w:p w14:paraId="053420F1" w14:textId="25149F41" w:rsidR="00AE230E" w:rsidRPr="00C02702" w:rsidRDefault="000D0B5E" w:rsidP="006B6F8D">
      <w:pPr>
        <w:jc w:val="both"/>
        <w:rPr>
          <w:sz w:val="24"/>
          <w:szCs w:val="24"/>
          <w:lang w:val="en-US"/>
        </w:rPr>
      </w:pPr>
      <w:r w:rsidRPr="00C02702">
        <w:rPr>
          <w:sz w:val="24"/>
          <w:szCs w:val="24"/>
          <w:lang w:val="en-US"/>
        </w:rPr>
        <w:t>EN is also present in the regulation of financial market, although this is not the conventional view of nationalism but rather the new ideas about EN (</w:t>
      </w:r>
      <w:proofErr w:type="spellStart"/>
      <w:r w:rsidRPr="00C02702">
        <w:rPr>
          <w:sz w:val="24"/>
          <w:szCs w:val="24"/>
          <w:lang w:val="en-US"/>
        </w:rPr>
        <w:t>Pickel</w:t>
      </w:r>
      <w:proofErr w:type="spellEnd"/>
      <w:r w:rsidRPr="00C02702">
        <w:rPr>
          <w:sz w:val="24"/>
          <w:szCs w:val="24"/>
          <w:lang w:val="en-US"/>
        </w:rPr>
        <w:t xml:space="preserve"> and </w:t>
      </w:r>
      <w:proofErr w:type="spellStart"/>
      <w:r w:rsidRPr="00C02702">
        <w:rPr>
          <w:sz w:val="24"/>
          <w:szCs w:val="24"/>
          <w:lang w:val="en-US"/>
        </w:rPr>
        <w:t>Hel</w:t>
      </w:r>
      <w:r w:rsidR="00306B5D" w:rsidRPr="00C02702">
        <w:rPr>
          <w:sz w:val="24"/>
          <w:szCs w:val="24"/>
          <w:lang w:val="en-US"/>
        </w:rPr>
        <w:t>leiner</w:t>
      </w:r>
      <w:proofErr w:type="spellEnd"/>
      <w:r w:rsidR="00306B5D" w:rsidRPr="00C02702">
        <w:rPr>
          <w:sz w:val="24"/>
          <w:szCs w:val="24"/>
          <w:lang w:val="en-US"/>
        </w:rPr>
        <w:t xml:space="preserve"> 2005, Cliff and </w:t>
      </w:r>
      <w:proofErr w:type="spellStart"/>
      <w:r w:rsidR="00306B5D" w:rsidRPr="00C02702">
        <w:rPr>
          <w:sz w:val="24"/>
          <w:szCs w:val="24"/>
          <w:lang w:val="en-US"/>
        </w:rPr>
        <w:t>Woll</w:t>
      </w:r>
      <w:proofErr w:type="spellEnd"/>
      <w:r w:rsidR="00306B5D" w:rsidRPr="00C02702">
        <w:rPr>
          <w:sz w:val="24"/>
          <w:szCs w:val="24"/>
          <w:lang w:val="en-US"/>
        </w:rPr>
        <w:t>, 2012</w:t>
      </w:r>
      <w:r w:rsidRPr="00C02702">
        <w:rPr>
          <w:sz w:val="24"/>
          <w:szCs w:val="24"/>
          <w:lang w:val="en-US"/>
        </w:rPr>
        <w:t xml:space="preserve">). </w:t>
      </w:r>
      <w:r w:rsidR="00365E1F" w:rsidRPr="00C02702">
        <w:rPr>
          <w:sz w:val="24"/>
          <w:szCs w:val="24"/>
          <w:lang w:val="en-US"/>
        </w:rPr>
        <w:t>In fact, the global financial governance was dominated by the interests and perspective of the major financial center of the world</w:t>
      </w:r>
      <w:r w:rsidR="00365E1F" w:rsidRPr="00C02702">
        <w:rPr>
          <w:rStyle w:val="Funotenzeichen"/>
          <w:sz w:val="24"/>
          <w:szCs w:val="24"/>
          <w:lang w:val="en-US"/>
        </w:rPr>
        <w:footnoteReference w:id="85"/>
      </w:r>
      <w:r w:rsidR="00365E1F" w:rsidRPr="00C02702">
        <w:rPr>
          <w:sz w:val="24"/>
          <w:szCs w:val="24"/>
          <w:lang w:val="en-US"/>
        </w:rPr>
        <w:t xml:space="preserve">. </w:t>
      </w:r>
      <w:r w:rsidR="00E26908" w:rsidRPr="00C02702">
        <w:rPr>
          <w:sz w:val="24"/>
          <w:szCs w:val="24"/>
          <w:lang w:val="en-US"/>
        </w:rPr>
        <w:t>Cross-border financial supervision and international arrangement were asymmetric favoring more national interest whereas financial institutions enjoy policies that were more favorable to their advantage</w:t>
      </w:r>
      <w:r w:rsidR="00E26908" w:rsidRPr="00C02702">
        <w:rPr>
          <w:rStyle w:val="Funotenzeichen"/>
          <w:sz w:val="24"/>
          <w:szCs w:val="24"/>
          <w:lang w:val="en-US"/>
        </w:rPr>
        <w:footnoteReference w:id="86"/>
      </w:r>
      <w:r w:rsidR="00E26908" w:rsidRPr="00C02702">
        <w:rPr>
          <w:sz w:val="24"/>
          <w:szCs w:val="24"/>
          <w:lang w:val="en-US"/>
        </w:rPr>
        <w:t>.</w:t>
      </w:r>
      <w:r w:rsidR="00365E1F" w:rsidRPr="00C02702">
        <w:rPr>
          <w:sz w:val="24"/>
          <w:szCs w:val="24"/>
          <w:lang w:val="en-US"/>
        </w:rPr>
        <w:t xml:space="preserve"> </w:t>
      </w:r>
    </w:p>
    <w:p w14:paraId="0BD93BC7" w14:textId="3C20F0A6" w:rsidR="00E14914" w:rsidRPr="00C02702" w:rsidRDefault="005B5069" w:rsidP="006B6F8D">
      <w:pPr>
        <w:jc w:val="both"/>
        <w:rPr>
          <w:sz w:val="24"/>
          <w:szCs w:val="24"/>
          <w:lang w:val="en-US"/>
        </w:rPr>
      </w:pPr>
      <w:r>
        <w:rPr>
          <w:sz w:val="24"/>
          <w:szCs w:val="24"/>
          <w:lang w:val="en-US"/>
        </w:rPr>
        <w:t>History shows that s</w:t>
      </w:r>
      <w:r w:rsidR="00D02493" w:rsidRPr="00C02702">
        <w:rPr>
          <w:sz w:val="24"/>
          <w:szCs w:val="24"/>
          <w:lang w:val="en-US"/>
        </w:rPr>
        <w:t xml:space="preserve">tates </w:t>
      </w:r>
      <w:r w:rsidR="00B471AA" w:rsidRPr="00C02702">
        <w:rPr>
          <w:sz w:val="24"/>
          <w:szCs w:val="24"/>
          <w:lang w:val="en-US"/>
        </w:rPr>
        <w:t xml:space="preserve">do </w:t>
      </w:r>
      <w:r w:rsidR="00D02493" w:rsidRPr="00C02702">
        <w:rPr>
          <w:sz w:val="24"/>
          <w:szCs w:val="24"/>
          <w:lang w:val="en-US"/>
        </w:rPr>
        <w:t>not trust the financial market to produce result suited for their interest</w:t>
      </w:r>
      <w:r w:rsidR="00D02493" w:rsidRPr="00C02702">
        <w:rPr>
          <w:rStyle w:val="Funotenzeichen"/>
          <w:sz w:val="24"/>
          <w:szCs w:val="24"/>
          <w:lang w:val="en-US"/>
        </w:rPr>
        <w:footnoteReference w:id="87"/>
      </w:r>
      <w:r>
        <w:rPr>
          <w:sz w:val="24"/>
          <w:szCs w:val="24"/>
          <w:lang w:val="en-US"/>
        </w:rPr>
        <w:t>. Nation states had</w:t>
      </w:r>
      <w:r w:rsidR="00416D99" w:rsidRPr="00C02702">
        <w:rPr>
          <w:sz w:val="24"/>
          <w:szCs w:val="24"/>
          <w:lang w:val="en-US"/>
        </w:rPr>
        <w:t xml:space="preserve"> to established international arrangements in order to protect their own financial institutions while enjoying the benefits of financial market</w:t>
      </w:r>
      <w:r w:rsidR="00416D99" w:rsidRPr="00C02702">
        <w:rPr>
          <w:rStyle w:val="Funotenzeichen"/>
          <w:sz w:val="24"/>
          <w:szCs w:val="24"/>
          <w:lang w:val="en-US"/>
        </w:rPr>
        <w:footnoteReference w:id="88"/>
      </w:r>
      <w:r w:rsidR="00416D99" w:rsidRPr="00C02702">
        <w:rPr>
          <w:sz w:val="24"/>
          <w:szCs w:val="24"/>
          <w:lang w:val="en-US"/>
        </w:rPr>
        <w:t>.</w:t>
      </w:r>
      <w:r w:rsidR="004E1A53" w:rsidRPr="00C02702">
        <w:rPr>
          <w:sz w:val="24"/>
          <w:szCs w:val="24"/>
          <w:lang w:val="en-US"/>
        </w:rPr>
        <w:t xml:space="preserve"> </w:t>
      </w:r>
      <w:r w:rsidR="00FD6395" w:rsidRPr="00C02702">
        <w:rPr>
          <w:sz w:val="24"/>
          <w:szCs w:val="24"/>
          <w:lang w:val="en-US"/>
        </w:rPr>
        <w:t xml:space="preserve"> </w:t>
      </w:r>
      <w:r w:rsidR="0003246D">
        <w:rPr>
          <w:sz w:val="24"/>
          <w:szCs w:val="24"/>
          <w:lang w:val="en-US"/>
        </w:rPr>
        <w:t xml:space="preserve">However, evidently looking at what happened during the financial crisis, it didn´t serve the purpose of nation states anymore. </w:t>
      </w:r>
      <w:r w:rsidR="00786E33">
        <w:rPr>
          <w:sz w:val="24"/>
          <w:szCs w:val="24"/>
          <w:lang w:val="en-US"/>
        </w:rPr>
        <w:t xml:space="preserve">Furthermore, the growing participation of the civil society limits action that serve a one sided interest. </w:t>
      </w:r>
      <w:r w:rsidR="00C3643D">
        <w:rPr>
          <w:sz w:val="24"/>
          <w:szCs w:val="24"/>
          <w:lang w:val="en-US"/>
        </w:rPr>
        <w:t xml:space="preserve">Even in economic nationalism, there is norm and common accepted rules and an expected consequence should one nation dare to </w:t>
      </w:r>
      <w:r w:rsidR="007E3728">
        <w:rPr>
          <w:sz w:val="24"/>
          <w:szCs w:val="24"/>
          <w:lang w:val="en-US"/>
        </w:rPr>
        <w:t>infringe</w:t>
      </w:r>
      <w:r w:rsidR="00C3643D">
        <w:rPr>
          <w:sz w:val="24"/>
          <w:szCs w:val="24"/>
          <w:lang w:val="en-US"/>
        </w:rPr>
        <w:t>. We have now an open society where people, nations and even institutions bring forth their interest</w:t>
      </w:r>
      <w:r w:rsidR="008C5D69">
        <w:rPr>
          <w:sz w:val="24"/>
          <w:szCs w:val="24"/>
          <w:lang w:val="en-US"/>
        </w:rPr>
        <w:t>s and concerns to be discussed and dealt with. The most agreed will survive</w:t>
      </w:r>
      <w:r w:rsidR="006101FD">
        <w:rPr>
          <w:sz w:val="24"/>
          <w:szCs w:val="24"/>
          <w:lang w:val="en-US"/>
        </w:rPr>
        <w:t xml:space="preserve"> and</w:t>
      </w:r>
      <w:r w:rsidR="008C5D69">
        <w:rPr>
          <w:sz w:val="24"/>
          <w:szCs w:val="24"/>
          <w:lang w:val="en-US"/>
        </w:rPr>
        <w:t xml:space="preserve"> </w:t>
      </w:r>
      <w:r w:rsidR="008C5D69">
        <w:rPr>
          <w:sz w:val="24"/>
          <w:szCs w:val="24"/>
          <w:lang w:val="en-US"/>
        </w:rPr>
        <w:lastRenderedPageBreak/>
        <w:t xml:space="preserve">prevail. </w:t>
      </w:r>
      <w:r w:rsidR="00FD6395" w:rsidRPr="00C02702">
        <w:rPr>
          <w:sz w:val="24"/>
          <w:szCs w:val="24"/>
          <w:lang w:val="en-US"/>
        </w:rPr>
        <w:t>Presently</w:t>
      </w:r>
      <w:r w:rsidR="00025292">
        <w:rPr>
          <w:sz w:val="24"/>
          <w:szCs w:val="24"/>
          <w:lang w:val="en-US"/>
        </w:rPr>
        <w:t xml:space="preserve">, there might be a plethora of </w:t>
      </w:r>
      <w:r w:rsidR="00FD6395" w:rsidRPr="00C02702">
        <w:rPr>
          <w:sz w:val="24"/>
          <w:szCs w:val="24"/>
          <w:lang w:val="en-US"/>
        </w:rPr>
        <w:t xml:space="preserve">changes in the regulatory governance of the financial market, thus economic nationalism with its new ideologies </w:t>
      </w:r>
      <w:r w:rsidR="00025292">
        <w:rPr>
          <w:sz w:val="24"/>
          <w:szCs w:val="24"/>
          <w:lang w:val="en-US"/>
        </w:rPr>
        <w:t xml:space="preserve">and principle </w:t>
      </w:r>
      <w:r w:rsidR="00CF058F">
        <w:rPr>
          <w:sz w:val="24"/>
          <w:szCs w:val="24"/>
          <w:lang w:val="en-US"/>
        </w:rPr>
        <w:t xml:space="preserve">may </w:t>
      </w:r>
      <w:r w:rsidR="007E116F">
        <w:rPr>
          <w:sz w:val="24"/>
          <w:szCs w:val="24"/>
          <w:lang w:val="en-US"/>
        </w:rPr>
        <w:t xml:space="preserve">still </w:t>
      </w:r>
      <w:r w:rsidR="00FD6395" w:rsidRPr="00C02702">
        <w:rPr>
          <w:sz w:val="24"/>
          <w:szCs w:val="24"/>
          <w:lang w:val="en-US"/>
        </w:rPr>
        <w:t xml:space="preserve">continue to persist </w:t>
      </w:r>
      <w:r w:rsidR="00786E33">
        <w:rPr>
          <w:sz w:val="24"/>
          <w:szCs w:val="24"/>
          <w:lang w:val="en-US"/>
        </w:rPr>
        <w:t xml:space="preserve">in some ways </w:t>
      </w:r>
      <w:r w:rsidR="00FD6395" w:rsidRPr="00C02702">
        <w:rPr>
          <w:sz w:val="24"/>
          <w:szCs w:val="24"/>
          <w:lang w:val="en-US"/>
        </w:rPr>
        <w:t>trying to cope wi</w:t>
      </w:r>
      <w:r w:rsidR="00C7431E">
        <w:rPr>
          <w:sz w:val="24"/>
          <w:szCs w:val="24"/>
          <w:lang w:val="en-US"/>
        </w:rPr>
        <w:t>thin the force of globalization and the civil society.</w:t>
      </w:r>
    </w:p>
    <w:p w14:paraId="77314598" w14:textId="373819B4" w:rsidR="004C3ADB" w:rsidRDefault="004C3ADB" w:rsidP="006B6F8D">
      <w:pPr>
        <w:jc w:val="both"/>
        <w:rPr>
          <w:b/>
          <w:sz w:val="24"/>
          <w:szCs w:val="24"/>
          <w:lang w:val="en-US"/>
        </w:rPr>
      </w:pPr>
      <w:r w:rsidRPr="004C3ADB">
        <w:rPr>
          <w:b/>
          <w:sz w:val="24"/>
          <w:szCs w:val="24"/>
          <w:lang w:val="en-US"/>
        </w:rPr>
        <w:t>Summary</w:t>
      </w:r>
    </w:p>
    <w:tbl>
      <w:tblPr>
        <w:tblStyle w:val="Tabellenraster"/>
        <w:tblW w:w="0" w:type="auto"/>
        <w:tblLook w:val="04A0" w:firstRow="1" w:lastRow="0" w:firstColumn="1" w:lastColumn="0" w:noHBand="0" w:noVBand="1"/>
      </w:tblPr>
      <w:tblGrid>
        <w:gridCol w:w="2312"/>
        <w:gridCol w:w="2667"/>
        <w:gridCol w:w="2424"/>
        <w:gridCol w:w="1885"/>
      </w:tblGrid>
      <w:tr w:rsidR="009A4952" w14:paraId="5A3BAA72" w14:textId="6AE65780" w:rsidTr="009A4952">
        <w:tc>
          <w:tcPr>
            <w:tcW w:w="2377" w:type="dxa"/>
          </w:tcPr>
          <w:p w14:paraId="3A4685E3" w14:textId="747B78AA" w:rsidR="009A4952" w:rsidRDefault="009A4952" w:rsidP="004C3ADB">
            <w:pPr>
              <w:jc w:val="center"/>
              <w:rPr>
                <w:b/>
                <w:sz w:val="24"/>
                <w:szCs w:val="24"/>
                <w:lang w:val="en-US"/>
              </w:rPr>
            </w:pPr>
          </w:p>
        </w:tc>
        <w:tc>
          <w:tcPr>
            <w:tcW w:w="2539" w:type="dxa"/>
          </w:tcPr>
          <w:p w14:paraId="3E8B3573" w14:textId="461DA2A8" w:rsidR="009A4952" w:rsidRDefault="009A4952" w:rsidP="004C3ADB">
            <w:pPr>
              <w:jc w:val="center"/>
              <w:rPr>
                <w:b/>
                <w:sz w:val="24"/>
                <w:szCs w:val="24"/>
                <w:lang w:val="en-US"/>
              </w:rPr>
            </w:pPr>
            <w:r>
              <w:rPr>
                <w:b/>
                <w:sz w:val="24"/>
                <w:szCs w:val="24"/>
                <w:lang w:val="en-US"/>
              </w:rPr>
              <w:t>Constructivist Institutionalism</w:t>
            </w:r>
          </w:p>
        </w:tc>
        <w:tc>
          <w:tcPr>
            <w:tcW w:w="2480" w:type="dxa"/>
          </w:tcPr>
          <w:p w14:paraId="7D8E6167" w14:textId="79F5D51A" w:rsidR="009A4952" w:rsidRDefault="009A4952" w:rsidP="004C3ADB">
            <w:pPr>
              <w:jc w:val="center"/>
              <w:rPr>
                <w:b/>
                <w:sz w:val="24"/>
                <w:szCs w:val="24"/>
                <w:lang w:val="en-US"/>
              </w:rPr>
            </w:pPr>
            <w:r>
              <w:rPr>
                <w:b/>
                <w:sz w:val="24"/>
                <w:szCs w:val="24"/>
                <w:lang w:val="en-US"/>
              </w:rPr>
              <w:t>Economic Nationalism</w:t>
            </w:r>
          </w:p>
        </w:tc>
        <w:tc>
          <w:tcPr>
            <w:tcW w:w="1892" w:type="dxa"/>
          </w:tcPr>
          <w:p w14:paraId="21B7B699" w14:textId="58385261" w:rsidR="009A4952" w:rsidRDefault="009A4952" w:rsidP="004C3ADB">
            <w:pPr>
              <w:jc w:val="center"/>
              <w:rPr>
                <w:b/>
                <w:sz w:val="24"/>
                <w:szCs w:val="24"/>
                <w:lang w:val="en-US"/>
              </w:rPr>
            </w:pPr>
            <w:r>
              <w:rPr>
                <w:b/>
                <w:sz w:val="24"/>
                <w:szCs w:val="24"/>
                <w:lang w:val="en-US"/>
              </w:rPr>
              <w:t>Rational Choice Institution</w:t>
            </w:r>
            <w:r w:rsidR="00A7747F">
              <w:rPr>
                <w:b/>
                <w:sz w:val="24"/>
                <w:szCs w:val="24"/>
                <w:lang w:val="en-US"/>
              </w:rPr>
              <w:t>a</w:t>
            </w:r>
            <w:r>
              <w:rPr>
                <w:b/>
                <w:sz w:val="24"/>
                <w:szCs w:val="24"/>
                <w:lang w:val="en-US"/>
              </w:rPr>
              <w:t>lism</w:t>
            </w:r>
          </w:p>
        </w:tc>
      </w:tr>
      <w:tr w:rsidR="009A4952" w:rsidRPr="00C21FC1" w14:paraId="5F407036" w14:textId="1FE4D10B" w:rsidTr="009A4952">
        <w:tc>
          <w:tcPr>
            <w:tcW w:w="2377" w:type="dxa"/>
          </w:tcPr>
          <w:p w14:paraId="3E06C556" w14:textId="2E6E5E4C" w:rsidR="009A4952" w:rsidRDefault="009A4952" w:rsidP="006B6F8D">
            <w:pPr>
              <w:jc w:val="both"/>
              <w:rPr>
                <w:b/>
                <w:sz w:val="24"/>
                <w:szCs w:val="24"/>
                <w:lang w:val="en-US"/>
              </w:rPr>
            </w:pPr>
            <w:r>
              <w:rPr>
                <w:b/>
                <w:sz w:val="24"/>
                <w:szCs w:val="24"/>
                <w:lang w:val="en-US"/>
              </w:rPr>
              <w:t>Explanation</w:t>
            </w:r>
          </w:p>
        </w:tc>
        <w:tc>
          <w:tcPr>
            <w:tcW w:w="2539" w:type="dxa"/>
          </w:tcPr>
          <w:p w14:paraId="24CD39A1" w14:textId="1A225D1F" w:rsidR="009A4952" w:rsidRPr="00B86155" w:rsidRDefault="009A4952" w:rsidP="00BC48C6">
            <w:pPr>
              <w:jc w:val="both"/>
              <w:rPr>
                <w:sz w:val="24"/>
                <w:szCs w:val="24"/>
                <w:lang w:val="en-US"/>
              </w:rPr>
            </w:pPr>
            <w:r>
              <w:rPr>
                <w:sz w:val="24"/>
                <w:szCs w:val="24"/>
                <w:lang w:val="en-US"/>
              </w:rPr>
              <w:t>Can be better explained through ideas and interaction(coordination, cooperation</w:t>
            </w:r>
            <w:r w:rsidR="00A7747F">
              <w:rPr>
                <w:sz w:val="24"/>
                <w:szCs w:val="24"/>
                <w:lang w:val="en-US"/>
              </w:rPr>
              <w:t>, communication)</w:t>
            </w:r>
          </w:p>
        </w:tc>
        <w:tc>
          <w:tcPr>
            <w:tcW w:w="2480" w:type="dxa"/>
          </w:tcPr>
          <w:p w14:paraId="7028909B" w14:textId="5246C462" w:rsidR="009A4952" w:rsidRPr="00B86155" w:rsidRDefault="009A4952" w:rsidP="00BC48C6">
            <w:pPr>
              <w:jc w:val="both"/>
              <w:rPr>
                <w:sz w:val="24"/>
                <w:szCs w:val="24"/>
                <w:lang w:val="en-US"/>
              </w:rPr>
            </w:pPr>
            <w:r>
              <w:rPr>
                <w:sz w:val="24"/>
                <w:szCs w:val="24"/>
                <w:lang w:val="en-US"/>
              </w:rPr>
              <w:t>Can be better understood and explained in the context of nation and nationalism, focusing on historical, political, and social context.</w:t>
            </w:r>
          </w:p>
        </w:tc>
        <w:tc>
          <w:tcPr>
            <w:tcW w:w="1892" w:type="dxa"/>
          </w:tcPr>
          <w:p w14:paraId="28345516" w14:textId="32449957" w:rsidR="009A4952" w:rsidRDefault="00A7747F" w:rsidP="00BC48C6">
            <w:pPr>
              <w:jc w:val="both"/>
              <w:rPr>
                <w:sz w:val="24"/>
                <w:szCs w:val="24"/>
                <w:lang w:val="en-US"/>
              </w:rPr>
            </w:pPr>
            <w:r>
              <w:rPr>
                <w:sz w:val="24"/>
                <w:szCs w:val="24"/>
                <w:lang w:val="en-US"/>
              </w:rPr>
              <w:t>Explains the behavior</w:t>
            </w:r>
            <w:r w:rsidR="001C2C4E">
              <w:rPr>
                <w:sz w:val="24"/>
                <w:szCs w:val="24"/>
                <w:lang w:val="en-US"/>
              </w:rPr>
              <w:t xml:space="preserve"> of actors through its interest</w:t>
            </w:r>
          </w:p>
        </w:tc>
      </w:tr>
      <w:tr w:rsidR="009A4952" w:rsidRPr="00C21FC1" w14:paraId="5A634C2E" w14:textId="7AB0E868" w:rsidTr="009A4952">
        <w:tc>
          <w:tcPr>
            <w:tcW w:w="2377" w:type="dxa"/>
          </w:tcPr>
          <w:p w14:paraId="769F4720" w14:textId="5B245E6D" w:rsidR="009A4952" w:rsidRDefault="009A4952" w:rsidP="006B6F8D">
            <w:pPr>
              <w:jc w:val="both"/>
              <w:rPr>
                <w:b/>
                <w:sz w:val="24"/>
                <w:szCs w:val="24"/>
                <w:lang w:val="en-US"/>
              </w:rPr>
            </w:pPr>
            <w:r>
              <w:rPr>
                <w:b/>
                <w:sz w:val="24"/>
                <w:szCs w:val="24"/>
                <w:lang w:val="en-US"/>
              </w:rPr>
              <w:t>Focus</w:t>
            </w:r>
          </w:p>
        </w:tc>
        <w:tc>
          <w:tcPr>
            <w:tcW w:w="2539" w:type="dxa"/>
          </w:tcPr>
          <w:p w14:paraId="57789B8C" w14:textId="4AD3B9B4" w:rsidR="009A4952" w:rsidRDefault="009A4952" w:rsidP="006B6F8D">
            <w:pPr>
              <w:jc w:val="both"/>
              <w:rPr>
                <w:sz w:val="24"/>
                <w:szCs w:val="24"/>
                <w:lang w:val="en-US"/>
              </w:rPr>
            </w:pPr>
            <w:r>
              <w:rPr>
                <w:sz w:val="24"/>
                <w:szCs w:val="24"/>
                <w:lang w:val="en-US"/>
              </w:rPr>
              <w:t>ideas, discourse, self-reflection</w:t>
            </w:r>
            <w:r w:rsidR="00A7747F">
              <w:rPr>
                <w:sz w:val="24"/>
                <w:szCs w:val="24"/>
                <w:lang w:val="en-US"/>
              </w:rPr>
              <w:t>, and their willingness to adopt to change</w:t>
            </w:r>
          </w:p>
        </w:tc>
        <w:tc>
          <w:tcPr>
            <w:tcW w:w="2480" w:type="dxa"/>
          </w:tcPr>
          <w:p w14:paraId="48F42CB1" w14:textId="7473E5A7" w:rsidR="009A4952" w:rsidRDefault="009A4952" w:rsidP="006B6F8D">
            <w:pPr>
              <w:jc w:val="both"/>
              <w:rPr>
                <w:sz w:val="24"/>
                <w:szCs w:val="24"/>
                <w:lang w:val="en-US"/>
              </w:rPr>
            </w:pPr>
            <w:r>
              <w:rPr>
                <w:sz w:val="24"/>
                <w:szCs w:val="24"/>
                <w:lang w:val="en-US"/>
              </w:rPr>
              <w:t>Economic preferences, political legitimacy of states in accordance to moral orders</w:t>
            </w:r>
          </w:p>
        </w:tc>
        <w:tc>
          <w:tcPr>
            <w:tcW w:w="1892" w:type="dxa"/>
          </w:tcPr>
          <w:p w14:paraId="6FD0DF8E" w14:textId="0721BC20" w:rsidR="009A4952" w:rsidRDefault="00A7747F" w:rsidP="006B6F8D">
            <w:pPr>
              <w:jc w:val="both"/>
              <w:rPr>
                <w:sz w:val="24"/>
                <w:szCs w:val="24"/>
                <w:lang w:val="en-US"/>
              </w:rPr>
            </w:pPr>
            <w:r>
              <w:rPr>
                <w:sz w:val="24"/>
                <w:szCs w:val="24"/>
                <w:lang w:val="en-US"/>
              </w:rPr>
              <w:t>Strategic calculation for incentive reward</w:t>
            </w:r>
            <w:r w:rsidR="00F704C4">
              <w:rPr>
                <w:sz w:val="24"/>
                <w:szCs w:val="24"/>
                <w:lang w:val="en-US"/>
              </w:rPr>
              <w:t>, fixed preferences</w:t>
            </w:r>
          </w:p>
        </w:tc>
      </w:tr>
      <w:tr w:rsidR="009A4952" w:rsidRPr="00C21FC1" w14:paraId="0DF014C4" w14:textId="3B1D3B81" w:rsidTr="009A4952">
        <w:tc>
          <w:tcPr>
            <w:tcW w:w="2377" w:type="dxa"/>
          </w:tcPr>
          <w:p w14:paraId="22D52C3C" w14:textId="27A348F8" w:rsidR="009A4952" w:rsidRDefault="009A4952" w:rsidP="006B6F8D">
            <w:pPr>
              <w:jc w:val="both"/>
              <w:rPr>
                <w:b/>
                <w:sz w:val="24"/>
                <w:szCs w:val="24"/>
                <w:lang w:val="en-US"/>
              </w:rPr>
            </w:pPr>
            <w:r>
              <w:rPr>
                <w:b/>
                <w:sz w:val="24"/>
                <w:szCs w:val="24"/>
                <w:lang w:val="en-US"/>
              </w:rPr>
              <w:t>Disclaimed</w:t>
            </w:r>
          </w:p>
        </w:tc>
        <w:tc>
          <w:tcPr>
            <w:tcW w:w="2539" w:type="dxa"/>
          </w:tcPr>
          <w:p w14:paraId="670EB849" w14:textId="1D28F01D" w:rsidR="009A4952" w:rsidRDefault="009A4952" w:rsidP="006B6F8D">
            <w:pPr>
              <w:jc w:val="both"/>
              <w:rPr>
                <w:sz w:val="24"/>
                <w:szCs w:val="24"/>
                <w:lang w:val="en-US"/>
              </w:rPr>
            </w:pPr>
            <w:r>
              <w:rPr>
                <w:sz w:val="24"/>
                <w:szCs w:val="24"/>
                <w:lang w:val="en-US"/>
              </w:rPr>
              <w:t>Interest and preferences optimizing</w:t>
            </w:r>
          </w:p>
        </w:tc>
        <w:tc>
          <w:tcPr>
            <w:tcW w:w="2480" w:type="dxa"/>
          </w:tcPr>
          <w:p w14:paraId="3AC0B517" w14:textId="5EB2F7D8" w:rsidR="009A4952" w:rsidRDefault="009A4952" w:rsidP="006B6F8D">
            <w:pPr>
              <w:jc w:val="both"/>
              <w:rPr>
                <w:sz w:val="24"/>
                <w:szCs w:val="24"/>
                <w:lang w:val="en-US"/>
              </w:rPr>
            </w:pPr>
            <w:r>
              <w:rPr>
                <w:sz w:val="24"/>
                <w:szCs w:val="24"/>
                <w:lang w:val="en-US"/>
              </w:rPr>
              <w:t xml:space="preserve">Traditional protectionism, capitalism, </w:t>
            </w:r>
            <w:proofErr w:type="spellStart"/>
            <w:r>
              <w:rPr>
                <w:sz w:val="24"/>
                <w:szCs w:val="24"/>
                <w:lang w:val="en-US"/>
              </w:rPr>
              <w:t>statism</w:t>
            </w:r>
            <w:proofErr w:type="spellEnd"/>
            <w:r>
              <w:rPr>
                <w:sz w:val="24"/>
                <w:szCs w:val="24"/>
                <w:lang w:val="en-US"/>
              </w:rPr>
              <w:t xml:space="preserve"> and </w:t>
            </w:r>
            <w:r w:rsidR="00CB69CD">
              <w:rPr>
                <w:sz w:val="24"/>
                <w:szCs w:val="24"/>
                <w:lang w:val="en-US"/>
              </w:rPr>
              <w:t>mercantilism</w:t>
            </w:r>
          </w:p>
        </w:tc>
        <w:tc>
          <w:tcPr>
            <w:tcW w:w="1892" w:type="dxa"/>
          </w:tcPr>
          <w:p w14:paraId="6B809382" w14:textId="77777777" w:rsidR="009A4952" w:rsidRDefault="009A4952" w:rsidP="006B6F8D">
            <w:pPr>
              <w:jc w:val="both"/>
              <w:rPr>
                <w:sz w:val="24"/>
                <w:szCs w:val="24"/>
                <w:lang w:val="en-US"/>
              </w:rPr>
            </w:pPr>
          </w:p>
        </w:tc>
      </w:tr>
      <w:tr w:rsidR="009A4952" w:rsidRPr="00C21FC1" w14:paraId="7F38EAA2" w14:textId="3EA7E5A7" w:rsidTr="009A4952">
        <w:tc>
          <w:tcPr>
            <w:tcW w:w="2377" w:type="dxa"/>
          </w:tcPr>
          <w:p w14:paraId="173F3E0A" w14:textId="280DFF8B" w:rsidR="009A4952" w:rsidRDefault="009A4952" w:rsidP="006B6F8D">
            <w:pPr>
              <w:jc w:val="both"/>
              <w:rPr>
                <w:b/>
                <w:sz w:val="24"/>
                <w:szCs w:val="24"/>
                <w:lang w:val="en-US"/>
              </w:rPr>
            </w:pPr>
            <w:r>
              <w:rPr>
                <w:b/>
                <w:sz w:val="24"/>
                <w:szCs w:val="24"/>
                <w:lang w:val="en-US"/>
              </w:rPr>
              <w:t>Way of Influence</w:t>
            </w:r>
          </w:p>
        </w:tc>
        <w:tc>
          <w:tcPr>
            <w:tcW w:w="2539" w:type="dxa"/>
          </w:tcPr>
          <w:p w14:paraId="703BB476" w14:textId="6DC9225E" w:rsidR="009A4952" w:rsidRDefault="009A4952" w:rsidP="006B6F8D">
            <w:pPr>
              <w:jc w:val="both"/>
              <w:rPr>
                <w:sz w:val="24"/>
                <w:szCs w:val="24"/>
                <w:lang w:val="en-US"/>
              </w:rPr>
            </w:pPr>
            <w:r>
              <w:rPr>
                <w:sz w:val="24"/>
                <w:szCs w:val="24"/>
                <w:lang w:val="en-US"/>
              </w:rPr>
              <w:t>Suggestive, prescriptive</w:t>
            </w:r>
            <w:r w:rsidR="00A7747F">
              <w:rPr>
                <w:sz w:val="24"/>
                <w:szCs w:val="24"/>
                <w:lang w:val="en-US"/>
              </w:rPr>
              <w:t>, consultative</w:t>
            </w:r>
          </w:p>
        </w:tc>
        <w:tc>
          <w:tcPr>
            <w:tcW w:w="2480" w:type="dxa"/>
          </w:tcPr>
          <w:p w14:paraId="3D8700DD" w14:textId="3CE73DE0" w:rsidR="009A4952" w:rsidRDefault="009A4952" w:rsidP="006B6F8D">
            <w:pPr>
              <w:jc w:val="both"/>
              <w:rPr>
                <w:sz w:val="24"/>
                <w:szCs w:val="24"/>
                <w:lang w:val="en-US"/>
              </w:rPr>
            </w:pPr>
            <w:r>
              <w:rPr>
                <w:sz w:val="24"/>
                <w:szCs w:val="24"/>
                <w:lang w:val="en-US"/>
              </w:rPr>
              <w:t xml:space="preserve">Pushing economic identity on certain policy interest. </w:t>
            </w:r>
          </w:p>
        </w:tc>
        <w:tc>
          <w:tcPr>
            <w:tcW w:w="1892" w:type="dxa"/>
          </w:tcPr>
          <w:p w14:paraId="3787FAD1" w14:textId="343AD4D8" w:rsidR="009A4952" w:rsidRDefault="00A7747F" w:rsidP="001C2C4E">
            <w:pPr>
              <w:rPr>
                <w:sz w:val="24"/>
                <w:szCs w:val="24"/>
                <w:lang w:val="en-US"/>
              </w:rPr>
            </w:pPr>
            <w:r>
              <w:rPr>
                <w:sz w:val="24"/>
                <w:szCs w:val="24"/>
                <w:lang w:val="en-US"/>
              </w:rPr>
              <w:t>Political coalition</w:t>
            </w:r>
            <w:r w:rsidR="00F704C4">
              <w:rPr>
                <w:sz w:val="24"/>
                <w:szCs w:val="24"/>
                <w:lang w:val="en-US"/>
              </w:rPr>
              <w:t xml:space="preserve"> formation</w:t>
            </w:r>
          </w:p>
          <w:p w14:paraId="76AE0840" w14:textId="0CBB7A79" w:rsidR="00A7747F" w:rsidRDefault="001C2C4E" w:rsidP="001C2C4E">
            <w:pPr>
              <w:rPr>
                <w:sz w:val="24"/>
                <w:szCs w:val="24"/>
                <w:lang w:val="en-US"/>
              </w:rPr>
            </w:pPr>
            <w:r>
              <w:rPr>
                <w:sz w:val="24"/>
                <w:szCs w:val="24"/>
                <w:lang w:val="en-US"/>
              </w:rPr>
              <w:t>-power of position</w:t>
            </w:r>
          </w:p>
          <w:p w14:paraId="4A220239" w14:textId="77777777" w:rsidR="00A7747F" w:rsidRDefault="00A7747F" w:rsidP="006B6F8D">
            <w:pPr>
              <w:jc w:val="both"/>
              <w:rPr>
                <w:sz w:val="24"/>
                <w:szCs w:val="24"/>
                <w:lang w:val="en-US"/>
              </w:rPr>
            </w:pPr>
          </w:p>
        </w:tc>
      </w:tr>
      <w:tr w:rsidR="00A7747F" w:rsidRPr="00C21FC1" w14:paraId="1E7B13BB" w14:textId="77777777" w:rsidTr="009A4952">
        <w:tc>
          <w:tcPr>
            <w:tcW w:w="2377" w:type="dxa"/>
          </w:tcPr>
          <w:p w14:paraId="60FBA8AD" w14:textId="0003258B" w:rsidR="00A7747F" w:rsidRDefault="00A7747F" w:rsidP="00A7747F">
            <w:pPr>
              <w:jc w:val="both"/>
              <w:rPr>
                <w:b/>
                <w:sz w:val="24"/>
                <w:szCs w:val="24"/>
                <w:lang w:val="en-US"/>
              </w:rPr>
            </w:pPr>
            <w:r>
              <w:rPr>
                <w:b/>
                <w:sz w:val="24"/>
                <w:szCs w:val="24"/>
                <w:lang w:val="en-US"/>
              </w:rPr>
              <w:t>Driver of changes</w:t>
            </w:r>
          </w:p>
        </w:tc>
        <w:tc>
          <w:tcPr>
            <w:tcW w:w="2539" w:type="dxa"/>
          </w:tcPr>
          <w:p w14:paraId="3182F1AE" w14:textId="7AA0EA20" w:rsidR="00A7747F" w:rsidRDefault="00A7747F" w:rsidP="006B6F8D">
            <w:pPr>
              <w:jc w:val="both"/>
              <w:rPr>
                <w:sz w:val="24"/>
                <w:szCs w:val="24"/>
                <w:lang w:val="en-US"/>
              </w:rPr>
            </w:pPr>
            <w:r>
              <w:rPr>
                <w:sz w:val="24"/>
                <w:szCs w:val="24"/>
                <w:lang w:val="en-US"/>
              </w:rPr>
              <w:t>Comes from within</w:t>
            </w:r>
          </w:p>
        </w:tc>
        <w:tc>
          <w:tcPr>
            <w:tcW w:w="2480" w:type="dxa"/>
          </w:tcPr>
          <w:p w14:paraId="077E6B38" w14:textId="13C404BD" w:rsidR="00A7747F" w:rsidRDefault="00A7747F" w:rsidP="006B6F8D">
            <w:pPr>
              <w:jc w:val="both"/>
              <w:rPr>
                <w:sz w:val="24"/>
                <w:szCs w:val="24"/>
                <w:lang w:val="en-US"/>
              </w:rPr>
            </w:pPr>
            <w:r>
              <w:rPr>
                <w:sz w:val="24"/>
                <w:szCs w:val="24"/>
                <w:lang w:val="en-US"/>
              </w:rPr>
              <w:t>Brought by modern economic world</w:t>
            </w:r>
          </w:p>
        </w:tc>
        <w:tc>
          <w:tcPr>
            <w:tcW w:w="1892" w:type="dxa"/>
          </w:tcPr>
          <w:p w14:paraId="17E3F001" w14:textId="25980337" w:rsidR="00A7747F" w:rsidRDefault="00A7747F" w:rsidP="00A7747F">
            <w:pPr>
              <w:rPr>
                <w:sz w:val="24"/>
                <w:szCs w:val="24"/>
                <w:lang w:val="en-US"/>
              </w:rPr>
            </w:pPr>
            <w:r>
              <w:rPr>
                <w:sz w:val="24"/>
                <w:szCs w:val="24"/>
                <w:lang w:val="en-US"/>
              </w:rPr>
              <w:t>Unexpected Influence by outside factors</w:t>
            </w:r>
          </w:p>
        </w:tc>
      </w:tr>
    </w:tbl>
    <w:p w14:paraId="7E3EE3F5" w14:textId="77777777" w:rsidR="004C3ADB" w:rsidRDefault="004C3ADB" w:rsidP="006B6F8D">
      <w:pPr>
        <w:jc w:val="both"/>
        <w:rPr>
          <w:b/>
          <w:sz w:val="24"/>
          <w:szCs w:val="24"/>
          <w:lang w:val="en-US"/>
        </w:rPr>
      </w:pPr>
    </w:p>
    <w:p w14:paraId="3FC136ED" w14:textId="5A829108" w:rsidR="00BF41B2" w:rsidRPr="00393D73" w:rsidRDefault="00E71BD3" w:rsidP="00393D73">
      <w:pPr>
        <w:pStyle w:val="Listenabsatz"/>
        <w:numPr>
          <w:ilvl w:val="0"/>
          <w:numId w:val="19"/>
        </w:numPr>
        <w:jc w:val="both"/>
        <w:rPr>
          <w:b/>
          <w:i/>
          <w:sz w:val="24"/>
          <w:szCs w:val="24"/>
          <w:lang w:val="en-US"/>
        </w:rPr>
      </w:pPr>
      <w:r w:rsidRPr="00393D73">
        <w:rPr>
          <w:b/>
          <w:sz w:val="24"/>
          <w:szCs w:val="24"/>
          <w:lang w:val="en-US"/>
        </w:rPr>
        <w:t>Domestic</w:t>
      </w:r>
      <w:r w:rsidR="000B151E" w:rsidRPr="00393D73">
        <w:rPr>
          <w:b/>
          <w:sz w:val="24"/>
          <w:szCs w:val="24"/>
          <w:lang w:val="en-US"/>
        </w:rPr>
        <w:t xml:space="preserve"> Regulatory Process</w:t>
      </w:r>
      <w:r w:rsidR="00BF41B2" w:rsidRPr="00393D73">
        <w:rPr>
          <w:b/>
          <w:sz w:val="24"/>
          <w:szCs w:val="24"/>
          <w:lang w:val="en-US"/>
        </w:rPr>
        <w:t xml:space="preserve"> in the European Union</w:t>
      </w:r>
      <w:r w:rsidR="009C7F98" w:rsidRPr="00393D73">
        <w:rPr>
          <w:b/>
          <w:sz w:val="24"/>
          <w:szCs w:val="24"/>
          <w:lang w:val="en-US"/>
        </w:rPr>
        <w:t xml:space="preserve"> </w:t>
      </w:r>
    </w:p>
    <w:p w14:paraId="4F858BC4" w14:textId="7F09F353" w:rsidR="008D238E" w:rsidRPr="00C02702" w:rsidRDefault="00D35EFF" w:rsidP="006B6F8D">
      <w:pPr>
        <w:jc w:val="both"/>
        <w:rPr>
          <w:sz w:val="24"/>
          <w:szCs w:val="24"/>
          <w:lang w:val="en-US"/>
        </w:rPr>
      </w:pPr>
      <w:r w:rsidRPr="00C02702">
        <w:rPr>
          <w:sz w:val="24"/>
          <w:szCs w:val="24"/>
          <w:lang w:val="en-US"/>
        </w:rPr>
        <w:t>It is not the first time that European Union tried to strengthen the regulation of its banking sector. We should not forget that banking integration is still on its way</w:t>
      </w:r>
      <w:r w:rsidR="00DA5019" w:rsidRPr="00C02702">
        <w:rPr>
          <w:sz w:val="24"/>
          <w:szCs w:val="24"/>
          <w:lang w:val="en-US"/>
        </w:rPr>
        <w:t xml:space="preserve"> and </w:t>
      </w:r>
      <w:r w:rsidRPr="00C02702">
        <w:rPr>
          <w:sz w:val="24"/>
          <w:szCs w:val="24"/>
          <w:lang w:val="en-US"/>
        </w:rPr>
        <w:t xml:space="preserve">that gives incoming regulation </w:t>
      </w:r>
      <w:r w:rsidR="00DA5019" w:rsidRPr="00C02702">
        <w:rPr>
          <w:sz w:val="24"/>
          <w:szCs w:val="24"/>
          <w:lang w:val="en-US"/>
        </w:rPr>
        <w:t>a long and winding road to take.</w:t>
      </w:r>
      <w:r w:rsidR="00EB56C9" w:rsidRPr="00C02702">
        <w:rPr>
          <w:sz w:val="24"/>
          <w:szCs w:val="24"/>
          <w:lang w:val="en-US"/>
        </w:rPr>
        <w:t xml:space="preserve"> </w:t>
      </w:r>
      <w:r w:rsidR="0081180B" w:rsidRPr="00C02702">
        <w:rPr>
          <w:sz w:val="24"/>
          <w:szCs w:val="24"/>
          <w:lang w:val="en-US"/>
        </w:rPr>
        <w:t xml:space="preserve">Though competition in banking sector has increased when cross-border barriers were eliminated, it did not give regulators and supervisors an easy opportunity to implement an EU-wide regulatory framework. Furthermore, banking integration in Europe is the driving point for the emergence of SIFIs </w:t>
      </w:r>
      <w:r w:rsidR="00D13D94" w:rsidRPr="00C02702">
        <w:rPr>
          <w:sz w:val="24"/>
          <w:szCs w:val="24"/>
          <w:lang w:val="en-US"/>
        </w:rPr>
        <w:t xml:space="preserve">and their </w:t>
      </w:r>
      <w:r w:rsidR="00EB56C9" w:rsidRPr="00C02702">
        <w:rPr>
          <w:sz w:val="24"/>
          <w:szCs w:val="24"/>
          <w:lang w:val="en-US"/>
        </w:rPr>
        <w:t>increases cross-border transactions through establishing subsidiaries</w:t>
      </w:r>
      <w:r w:rsidR="008C1615" w:rsidRPr="00C02702">
        <w:rPr>
          <w:sz w:val="24"/>
          <w:szCs w:val="24"/>
          <w:lang w:val="en-US"/>
        </w:rPr>
        <w:t xml:space="preserve"> in other </w:t>
      </w:r>
      <w:r w:rsidR="008C1615" w:rsidRPr="00C02702">
        <w:rPr>
          <w:sz w:val="24"/>
          <w:szCs w:val="24"/>
          <w:lang w:val="en-US"/>
        </w:rPr>
        <w:lastRenderedPageBreak/>
        <w:t>Member States or offshore</w:t>
      </w:r>
      <w:r w:rsidR="00D13D94" w:rsidRPr="00C02702">
        <w:rPr>
          <w:sz w:val="24"/>
          <w:szCs w:val="24"/>
          <w:lang w:val="en-US"/>
        </w:rPr>
        <w:t>s</w:t>
      </w:r>
      <w:r w:rsidR="008C1615" w:rsidRPr="00C02702">
        <w:rPr>
          <w:sz w:val="24"/>
          <w:szCs w:val="24"/>
          <w:lang w:val="en-US"/>
        </w:rPr>
        <w:t xml:space="preserve"> and which also increases</w:t>
      </w:r>
      <w:r w:rsidR="00EB56C9" w:rsidRPr="00C02702">
        <w:rPr>
          <w:sz w:val="24"/>
          <w:szCs w:val="24"/>
          <w:lang w:val="en-US"/>
        </w:rPr>
        <w:t xml:space="preserve"> the danger of systemic risks</w:t>
      </w:r>
      <w:r w:rsidR="00EB56C9" w:rsidRPr="00C02702">
        <w:rPr>
          <w:rStyle w:val="Funotenzeichen"/>
          <w:sz w:val="24"/>
          <w:szCs w:val="24"/>
          <w:lang w:val="en-US"/>
        </w:rPr>
        <w:footnoteReference w:id="89"/>
      </w:r>
      <w:r w:rsidR="00EB56C9" w:rsidRPr="00C02702">
        <w:rPr>
          <w:sz w:val="24"/>
          <w:szCs w:val="24"/>
          <w:lang w:val="en-US"/>
        </w:rPr>
        <w:t xml:space="preserve">. </w:t>
      </w:r>
      <w:r w:rsidR="002F0BEB" w:rsidRPr="00C02702">
        <w:rPr>
          <w:sz w:val="24"/>
          <w:szCs w:val="24"/>
          <w:lang w:val="en-US"/>
        </w:rPr>
        <w:t xml:space="preserve">Considering that </w:t>
      </w:r>
      <w:r w:rsidR="004F3617" w:rsidRPr="00C02702">
        <w:rPr>
          <w:sz w:val="24"/>
          <w:szCs w:val="24"/>
          <w:lang w:val="en-US"/>
        </w:rPr>
        <w:t>initiatives of supervising SIFIs was already born under the Financial Conglomerates Directives</w:t>
      </w:r>
      <w:r w:rsidR="00445A42" w:rsidRPr="00C02702">
        <w:rPr>
          <w:sz w:val="24"/>
          <w:szCs w:val="24"/>
          <w:lang w:val="en-US"/>
        </w:rPr>
        <w:t xml:space="preserve"> (FICOD)</w:t>
      </w:r>
      <w:r w:rsidR="004F3617" w:rsidRPr="00C02702">
        <w:rPr>
          <w:sz w:val="24"/>
          <w:szCs w:val="24"/>
          <w:lang w:val="en-US"/>
        </w:rPr>
        <w:t xml:space="preserve"> in 2002 dealing with problems of what we have known now as systemic risk, however, EU as usual, has left t</w:t>
      </w:r>
      <w:r w:rsidR="00EF3426" w:rsidRPr="00C02702">
        <w:rPr>
          <w:sz w:val="24"/>
          <w:szCs w:val="24"/>
          <w:lang w:val="en-US"/>
        </w:rPr>
        <w:t xml:space="preserve">he supervisory authority at </w:t>
      </w:r>
      <w:r w:rsidR="00571EFA" w:rsidRPr="00C02702">
        <w:rPr>
          <w:sz w:val="24"/>
          <w:szCs w:val="24"/>
          <w:lang w:val="en-US"/>
        </w:rPr>
        <w:t xml:space="preserve">national authorities´ </w:t>
      </w:r>
      <w:r w:rsidR="004F3617" w:rsidRPr="00C02702">
        <w:rPr>
          <w:sz w:val="24"/>
          <w:szCs w:val="24"/>
          <w:lang w:val="en-US"/>
        </w:rPr>
        <w:t>discretion.</w:t>
      </w:r>
      <w:r w:rsidR="00445A42" w:rsidRPr="00C02702">
        <w:rPr>
          <w:sz w:val="24"/>
          <w:szCs w:val="24"/>
          <w:lang w:val="en-US"/>
        </w:rPr>
        <w:t xml:space="preserve"> Furthermore, not only the structure of the Directive is prob</w:t>
      </w:r>
      <w:r w:rsidR="00B65C77" w:rsidRPr="00C02702">
        <w:rPr>
          <w:sz w:val="24"/>
          <w:szCs w:val="24"/>
          <w:lang w:val="en-US"/>
        </w:rPr>
        <w:t>lematic, there were also issues regarding supervisory tools especially if a conglomerate is operating as mixed holding companies (i.e. insurance and banking</w:t>
      </w:r>
      <w:r w:rsidR="00977797" w:rsidRPr="00C02702">
        <w:rPr>
          <w:sz w:val="24"/>
          <w:szCs w:val="24"/>
          <w:lang w:val="en-US"/>
        </w:rPr>
        <w:t xml:space="preserve"> together in one holding</w:t>
      </w:r>
      <w:r w:rsidR="00B65C77" w:rsidRPr="00C02702">
        <w:rPr>
          <w:sz w:val="24"/>
          <w:szCs w:val="24"/>
          <w:lang w:val="en-US"/>
        </w:rPr>
        <w:t>)</w:t>
      </w:r>
      <w:r w:rsidR="00B65C77" w:rsidRPr="00C02702">
        <w:rPr>
          <w:rStyle w:val="Funotenzeichen"/>
          <w:sz w:val="24"/>
          <w:szCs w:val="24"/>
          <w:lang w:val="en-US"/>
        </w:rPr>
        <w:footnoteReference w:id="90"/>
      </w:r>
      <w:r w:rsidR="00571EFA" w:rsidRPr="00C02702">
        <w:rPr>
          <w:sz w:val="24"/>
          <w:szCs w:val="24"/>
          <w:lang w:val="en-US"/>
        </w:rPr>
        <w:t xml:space="preserve">. </w:t>
      </w:r>
      <w:r w:rsidR="00F01778" w:rsidRPr="00C02702">
        <w:rPr>
          <w:sz w:val="24"/>
          <w:szCs w:val="24"/>
          <w:lang w:val="en-US"/>
        </w:rPr>
        <w:t xml:space="preserve"> A</w:t>
      </w:r>
      <w:r w:rsidR="00CC4136" w:rsidRPr="00C02702">
        <w:rPr>
          <w:sz w:val="24"/>
          <w:szCs w:val="24"/>
          <w:lang w:val="en-US"/>
        </w:rPr>
        <w:t>nd what makes matter worst, is the lack of skills and information to identify the kind of operations of these companies that make them conglomerates or SIFIs</w:t>
      </w:r>
      <w:r w:rsidR="00B65C77" w:rsidRPr="00C02702">
        <w:rPr>
          <w:sz w:val="24"/>
          <w:szCs w:val="24"/>
          <w:lang w:val="en-US"/>
        </w:rPr>
        <w:t xml:space="preserve">. </w:t>
      </w:r>
      <w:r w:rsidR="00D70CAF" w:rsidRPr="00C02702">
        <w:rPr>
          <w:sz w:val="24"/>
          <w:szCs w:val="24"/>
          <w:lang w:val="en-US"/>
        </w:rPr>
        <w:t xml:space="preserve">Considering that countries have more or less differences or similarities when it comes to adopting international financial standards, dealing with the problems of SIFIs is another thing.  </w:t>
      </w:r>
      <w:r w:rsidR="00D90632" w:rsidRPr="00C02702">
        <w:rPr>
          <w:sz w:val="24"/>
          <w:szCs w:val="24"/>
          <w:lang w:val="en-US"/>
        </w:rPr>
        <w:t xml:space="preserve">Regulation mechanisms for SIFIs </w:t>
      </w:r>
      <w:r w:rsidR="00571EFA" w:rsidRPr="00C02702">
        <w:rPr>
          <w:sz w:val="24"/>
          <w:szCs w:val="24"/>
          <w:lang w:val="en-US"/>
        </w:rPr>
        <w:t>were weak because th</w:t>
      </w:r>
      <w:r w:rsidR="005C5515" w:rsidRPr="00C02702">
        <w:rPr>
          <w:sz w:val="24"/>
          <w:szCs w:val="24"/>
          <w:lang w:val="en-US"/>
        </w:rPr>
        <w:t>e regulation</w:t>
      </w:r>
      <w:r w:rsidR="00571EFA" w:rsidRPr="00C02702">
        <w:rPr>
          <w:sz w:val="24"/>
          <w:szCs w:val="24"/>
          <w:lang w:val="en-US"/>
        </w:rPr>
        <w:t xml:space="preserve"> </w:t>
      </w:r>
      <w:r w:rsidR="005C5515" w:rsidRPr="00C02702">
        <w:rPr>
          <w:sz w:val="24"/>
          <w:szCs w:val="24"/>
          <w:lang w:val="en-US"/>
        </w:rPr>
        <w:t>of SIFIs was subject to the `home country´ principle which placed `host countries´</w:t>
      </w:r>
      <w:r w:rsidR="008D238E" w:rsidRPr="00C02702">
        <w:rPr>
          <w:sz w:val="24"/>
          <w:szCs w:val="24"/>
          <w:lang w:val="en-US"/>
        </w:rPr>
        <w:t xml:space="preserve"> in a very weak position. </w:t>
      </w:r>
      <w:r w:rsidR="00905B83" w:rsidRPr="00C02702">
        <w:rPr>
          <w:sz w:val="24"/>
          <w:szCs w:val="24"/>
          <w:lang w:val="en-US"/>
        </w:rPr>
        <w:t xml:space="preserve">The home country principle prohibits host country to impose stringent financial regulations on SIFIs already regulated in their country of origin. </w:t>
      </w:r>
      <w:r w:rsidR="00F70421" w:rsidRPr="00C02702">
        <w:rPr>
          <w:sz w:val="24"/>
          <w:szCs w:val="24"/>
          <w:lang w:val="en-US"/>
        </w:rPr>
        <w:t>Evidently the Directive has c</w:t>
      </w:r>
      <w:r w:rsidR="00D70CAF" w:rsidRPr="00C02702">
        <w:rPr>
          <w:sz w:val="24"/>
          <w:szCs w:val="24"/>
          <w:lang w:val="en-US"/>
        </w:rPr>
        <w:t>reated some loopholes because there are some prudential issues which were not covered by the Directive (i.e. regulating hedge funds, banking consolidation or supervision of insurance groups</w:t>
      </w:r>
      <w:r w:rsidR="00F70421" w:rsidRPr="00C02702">
        <w:rPr>
          <w:sz w:val="24"/>
          <w:szCs w:val="24"/>
          <w:lang w:val="en-US"/>
        </w:rPr>
        <w:t>)</w:t>
      </w:r>
      <w:r w:rsidR="00D70CAF" w:rsidRPr="00C02702">
        <w:rPr>
          <w:rStyle w:val="Funotenzeichen"/>
          <w:sz w:val="24"/>
          <w:szCs w:val="24"/>
          <w:lang w:val="en-US"/>
        </w:rPr>
        <w:footnoteReference w:id="91"/>
      </w:r>
      <w:r w:rsidR="00D70CAF" w:rsidRPr="00C02702">
        <w:rPr>
          <w:sz w:val="24"/>
          <w:szCs w:val="24"/>
          <w:lang w:val="en-US"/>
        </w:rPr>
        <w:t xml:space="preserve">. </w:t>
      </w:r>
    </w:p>
    <w:p w14:paraId="2428D2CB" w14:textId="01013B8B" w:rsidR="00273F32" w:rsidRPr="00C02702" w:rsidRDefault="003E3150" w:rsidP="006B6F8D">
      <w:pPr>
        <w:jc w:val="both"/>
        <w:rPr>
          <w:sz w:val="24"/>
          <w:szCs w:val="24"/>
          <w:lang w:val="en-US"/>
        </w:rPr>
      </w:pPr>
      <w:r w:rsidRPr="00C02702">
        <w:rPr>
          <w:sz w:val="24"/>
          <w:szCs w:val="24"/>
          <w:lang w:val="en-US"/>
        </w:rPr>
        <w:t>Some national regulatory authorities adhere to commit on international banking standards only when these standards do not set limitations on the existence of their own SIFIs.</w:t>
      </w:r>
      <w:r w:rsidR="00656BA2" w:rsidRPr="00C02702">
        <w:rPr>
          <w:sz w:val="24"/>
          <w:szCs w:val="24"/>
          <w:lang w:val="en-US"/>
        </w:rPr>
        <w:t xml:space="preserve"> </w:t>
      </w:r>
      <w:r w:rsidR="00273F32" w:rsidRPr="00C02702">
        <w:rPr>
          <w:sz w:val="24"/>
          <w:szCs w:val="24"/>
          <w:lang w:val="en-US"/>
        </w:rPr>
        <w:t xml:space="preserve">Considering the implementation of </w:t>
      </w:r>
      <w:r w:rsidR="008D2BD0">
        <w:rPr>
          <w:sz w:val="24"/>
          <w:szCs w:val="24"/>
          <w:lang w:val="en-US"/>
        </w:rPr>
        <w:t>international financial regulation (</w:t>
      </w:r>
      <w:r w:rsidR="00273F32" w:rsidRPr="00C02702">
        <w:rPr>
          <w:sz w:val="24"/>
          <w:szCs w:val="24"/>
          <w:lang w:val="en-US"/>
        </w:rPr>
        <w:t>IFR</w:t>
      </w:r>
      <w:r w:rsidR="008D2BD0">
        <w:rPr>
          <w:sz w:val="24"/>
          <w:szCs w:val="24"/>
          <w:lang w:val="en-US"/>
        </w:rPr>
        <w:t>)</w:t>
      </w:r>
      <w:r w:rsidR="00273F32" w:rsidRPr="00C02702">
        <w:rPr>
          <w:sz w:val="24"/>
          <w:szCs w:val="24"/>
          <w:lang w:val="en-US"/>
        </w:rPr>
        <w:t>, there is an evidence of</w:t>
      </w:r>
      <w:r w:rsidR="00D374B3" w:rsidRPr="00C02702">
        <w:rPr>
          <w:sz w:val="24"/>
          <w:szCs w:val="24"/>
          <w:lang w:val="en-US"/>
        </w:rPr>
        <w:t xml:space="preserve"> two</w:t>
      </w:r>
      <w:r w:rsidR="00273F32" w:rsidRPr="00C02702">
        <w:rPr>
          <w:sz w:val="24"/>
          <w:szCs w:val="24"/>
          <w:lang w:val="en-US"/>
        </w:rPr>
        <w:t xml:space="preserve"> dichotom</w:t>
      </w:r>
      <w:r w:rsidR="00D374B3" w:rsidRPr="00C02702">
        <w:rPr>
          <w:sz w:val="24"/>
          <w:szCs w:val="24"/>
          <w:lang w:val="en-US"/>
        </w:rPr>
        <w:t>ies</w:t>
      </w:r>
      <w:r w:rsidR="00273F32" w:rsidRPr="00C02702">
        <w:rPr>
          <w:sz w:val="24"/>
          <w:szCs w:val="24"/>
          <w:lang w:val="en-US"/>
        </w:rPr>
        <w:t>. On the fir</w:t>
      </w:r>
      <w:r w:rsidR="003C2BFC" w:rsidRPr="00C02702">
        <w:rPr>
          <w:sz w:val="24"/>
          <w:szCs w:val="24"/>
          <w:lang w:val="en-US"/>
        </w:rPr>
        <w:t>st hand, members of G-20</w:t>
      </w:r>
      <w:r w:rsidR="00D84579" w:rsidRPr="00C02702">
        <w:rPr>
          <w:sz w:val="24"/>
          <w:szCs w:val="24"/>
          <w:lang w:val="en-US"/>
        </w:rPr>
        <w:t xml:space="preserve"> that mostly</w:t>
      </w:r>
      <w:r w:rsidR="003C2BFC" w:rsidRPr="00C02702">
        <w:rPr>
          <w:sz w:val="24"/>
          <w:szCs w:val="24"/>
          <w:lang w:val="en-US"/>
        </w:rPr>
        <w:t xml:space="preserve"> </w:t>
      </w:r>
      <w:r w:rsidR="00D84579" w:rsidRPr="00C02702">
        <w:rPr>
          <w:sz w:val="24"/>
          <w:szCs w:val="24"/>
          <w:lang w:val="en-US"/>
        </w:rPr>
        <w:t>dominated the financial market are the driving force behind the efforts of international regulatory authorities</w:t>
      </w:r>
      <w:r w:rsidR="00D84579" w:rsidRPr="00C02702">
        <w:rPr>
          <w:rStyle w:val="Funotenzeichen"/>
          <w:sz w:val="24"/>
          <w:szCs w:val="24"/>
          <w:lang w:val="en-US"/>
        </w:rPr>
        <w:footnoteReference w:id="92"/>
      </w:r>
      <w:r w:rsidR="00D84579" w:rsidRPr="00C02702">
        <w:rPr>
          <w:sz w:val="24"/>
          <w:szCs w:val="24"/>
          <w:lang w:val="en-US"/>
        </w:rPr>
        <w:t>. Thus, on the other hand, they prefer to have regulatory standards that conform on their domestic financial regulation or worst, they prefer to have standards without legal entity, so they can bend their own domestic policies and avoid litigation.</w:t>
      </w:r>
      <w:r w:rsidR="00D374B3" w:rsidRPr="00C02702">
        <w:rPr>
          <w:sz w:val="24"/>
          <w:szCs w:val="24"/>
          <w:lang w:val="en-US"/>
        </w:rPr>
        <w:t xml:space="preserve"> The second dichotomy shows that while enjoying a great economic status being in a possession of SIFIs, these countries are the most vulnerable to systemic risk these SIFIs could create.</w:t>
      </w:r>
      <w:r w:rsidR="00656BA2" w:rsidRPr="00C02702">
        <w:rPr>
          <w:sz w:val="24"/>
          <w:szCs w:val="24"/>
          <w:lang w:val="en-US"/>
        </w:rPr>
        <w:t xml:space="preserve"> </w:t>
      </w:r>
    </w:p>
    <w:p w14:paraId="08134DBD" w14:textId="7A9FB5E0" w:rsidR="005C3BC4" w:rsidRPr="00C02702" w:rsidRDefault="005C3BC4" w:rsidP="006B6F8D">
      <w:pPr>
        <w:jc w:val="both"/>
        <w:rPr>
          <w:sz w:val="24"/>
          <w:szCs w:val="24"/>
          <w:lang w:val="en-US"/>
        </w:rPr>
      </w:pPr>
      <w:r w:rsidRPr="00C02702">
        <w:rPr>
          <w:sz w:val="24"/>
          <w:szCs w:val="24"/>
          <w:lang w:val="en-US"/>
        </w:rPr>
        <w:t xml:space="preserve">The financial crisis in 2007 was a significant event for the European Union´s financial regulators to see the loopholes not only on the architecture of its banking supervision but specifically that of the Too-Big-To Fail banks regulation. EU regulators have now realized that </w:t>
      </w:r>
      <w:r w:rsidR="0000683E" w:rsidRPr="00C02702">
        <w:rPr>
          <w:sz w:val="24"/>
          <w:szCs w:val="24"/>
          <w:lang w:val="en-US"/>
        </w:rPr>
        <w:t>there is also some problem of its institutional framewor</w:t>
      </w:r>
      <w:r w:rsidR="009C4586" w:rsidRPr="00C02702">
        <w:rPr>
          <w:sz w:val="24"/>
          <w:szCs w:val="24"/>
          <w:lang w:val="en-US"/>
        </w:rPr>
        <w:t>k that exposed a missing `iron hand´</w:t>
      </w:r>
      <w:r w:rsidR="0000683E" w:rsidRPr="00C02702">
        <w:rPr>
          <w:sz w:val="24"/>
          <w:szCs w:val="24"/>
          <w:lang w:val="en-US"/>
        </w:rPr>
        <w:t xml:space="preserve"> to regulate its banking sector</w:t>
      </w:r>
      <w:r w:rsidR="009C4586" w:rsidRPr="00C02702">
        <w:rPr>
          <w:sz w:val="24"/>
          <w:szCs w:val="24"/>
          <w:lang w:val="en-US"/>
        </w:rPr>
        <w:t xml:space="preserve"> that could have prevented the financial crisis in the EU zone. </w:t>
      </w:r>
      <w:r w:rsidR="009C4586" w:rsidRPr="00C02702">
        <w:rPr>
          <w:sz w:val="24"/>
          <w:szCs w:val="24"/>
          <w:lang w:val="en-US"/>
        </w:rPr>
        <w:lastRenderedPageBreak/>
        <w:t>For the first time in EU´s financial regulation, systemic risk posed by SIFIs now plays a pivotal role in the financial regulatory architecture.</w:t>
      </w:r>
      <w:r w:rsidR="006D70AB" w:rsidRPr="00C02702">
        <w:rPr>
          <w:sz w:val="24"/>
          <w:szCs w:val="24"/>
          <w:lang w:val="en-US"/>
        </w:rPr>
        <w:t xml:space="preserve"> Though, there were alre</w:t>
      </w:r>
      <w:r w:rsidR="00C30461" w:rsidRPr="00C02702">
        <w:rPr>
          <w:sz w:val="24"/>
          <w:szCs w:val="24"/>
          <w:lang w:val="en-US"/>
        </w:rPr>
        <w:t xml:space="preserve">ady worries </w:t>
      </w:r>
      <w:r w:rsidR="006D70AB" w:rsidRPr="00C02702">
        <w:rPr>
          <w:sz w:val="24"/>
          <w:szCs w:val="24"/>
          <w:lang w:val="en-US"/>
        </w:rPr>
        <w:t xml:space="preserve">about </w:t>
      </w:r>
      <w:r w:rsidR="00C30461" w:rsidRPr="00C02702">
        <w:rPr>
          <w:sz w:val="24"/>
          <w:szCs w:val="24"/>
          <w:lang w:val="en-US"/>
        </w:rPr>
        <w:t xml:space="preserve">a potential EU-wide </w:t>
      </w:r>
      <w:r w:rsidR="006D70AB" w:rsidRPr="00C02702">
        <w:rPr>
          <w:sz w:val="24"/>
          <w:szCs w:val="24"/>
          <w:lang w:val="en-US"/>
        </w:rPr>
        <w:t>systemic risk just the beginning of the European Monetary Union and before the 2007 financial crisis</w:t>
      </w:r>
      <w:r w:rsidR="00DD3746" w:rsidRPr="00C02702">
        <w:rPr>
          <w:sz w:val="24"/>
          <w:szCs w:val="24"/>
          <w:lang w:val="en-US"/>
        </w:rPr>
        <w:t xml:space="preserve"> because of the danger of the `home country principle´ that allow banks to operate all over Europe with </w:t>
      </w:r>
      <w:r w:rsidR="009C7F98" w:rsidRPr="00C02702">
        <w:rPr>
          <w:sz w:val="24"/>
          <w:szCs w:val="24"/>
          <w:lang w:val="en-US"/>
        </w:rPr>
        <w:t xml:space="preserve">a </w:t>
      </w:r>
      <w:r w:rsidR="00DD3746" w:rsidRPr="00C02702">
        <w:rPr>
          <w:sz w:val="24"/>
          <w:szCs w:val="24"/>
          <w:lang w:val="en-US"/>
        </w:rPr>
        <w:t>single license</w:t>
      </w:r>
      <w:r w:rsidR="006D70AB" w:rsidRPr="00C02702">
        <w:rPr>
          <w:rStyle w:val="Funotenzeichen"/>
          <w:sz w:val="24"/>
          <w:szCs w:val="24"/>
          <w:lang w:val="en-US"/>
        </w:rPr>
        <w:footnoteReference w:id="93"/>
      </w:r>
      <w:r w:rsidR="00DD3746" w:rsidRPr="00C02702">
        <w:rPr>
          <w:sz w:val="24"/>
          <w:szCs w:val="24"/>
          <w:lang w:val="en-US"/>
        </w:rPr>
        <w:t>.</w:t>
      </w:r>
      <w:r w:rsidR="00977797" w:rsidRPr="00C02702">
        <w:rPr>
          <w:sz w:val="24"/>
          <w:szCs w:val="24"/>
          <w:lang w:val="en-US"/>
        </w:rPr>
        <w:t xml:space="preserve"> </w:t>
      </w:r>
      <w:r w:rsidR="009C7F98" w:rsidRPr="00C02702">
        <w:rPr>
          <w:sz w:val="24"/>
          <w:szCs w:val="24"/>
          <w:lang w:val="en-US"/>
        </w:rPr>
        <w:t xml:space="preserve">Cross-border expansion can be done through establishing subsidiaries </w:t>
      </w:r>
      <w:r w:rsidR="00133EAC" w:rsidRPr="00C02702">
        <w:rPr>
          <w:sz w:val="24"/>
          <w:szCs w:val="24"/>
          <w:lang w:val="en-US"/>
        </w:rPr>
        <w:t>“</w:t>
      </w:r>
      <w:r w:rsidR="009C7F98" w:rsidRPr="00C02702">
        <w:rPr>
          <w:i/>
          <w:sz w:val="24"/>
          <w:szCs w:val="24"/>
          <w:lang w:val="en-US"/>
        </w:rPr>
        <w:t xml:space="preserve">that </w:t>
      </w:r>
      <w:r w:rsidR="00133EAC" w:rsidRPr="00C02702">
        <w:rPr>
          <w:i/>
          <w:sz w:val="24"/>
          <w:szCs w:val="24"/>
          <w:lang w:val="en-US"/>
        </w:rPr>
        <w:t xml:space="preserve">allowed banks to form single legal entities that </w:t>
      </w:r>
      <w:r w:rsidR="009C7F98" w:rsidRPr="00C02702">
        <w:rPr>
          <w:i/>
          <w:sz w:val="24"/>
          <w:szCs w:val="24"/>
          <w:lang w:val="en-US"/>
        </w:rPr>
        <w:t>can freely operate across EU and enables them to convert from subsidiaries to branches</w:t>
      </w:r>
      <w:r w:rsidR="00133EAC" w:rsidRPr="00C02702">
        <w:rPr>
          <w:i/>
          <w:sz w:val="24"/>
          <w:szCs w:val="24"/>
          <w:lang w:val="en-US"/>
        </w:rPr>
        <w:t>”</w:t>
      </w:r>
      <w:r w:rsidR="00133EAC" w:rsidRPr="00C02702">
        <w:rPr>
          <w:rStyle w:val="Funotenzeichen"/>
          <w:i/>
          <w:sz w:val="24"/>
          <w:szCs w:val="24"/>
          <w:lang w:val="en-US"/>
        </w:rPr>
        <w:footnoteReference w:id="94"/>
      </w:r>
      <w:r w:rsidR="00133EAC" w:rsidRPr="00C02702">
        <w:rPr>
          <w:sz w:val="24"/>
          <w:szCs w:val="24"/>
          <w:lang w:val="en-US"/>
        </w:rPr>
        <w:t xml:space="preserve">. Note that </w:t>
      </w:r>
      <w:r w:rsidR="005E3F3D" w:rsidRPr="00C02702">
        <w:rPr>
          <w:sz w:val="24"/>
          <w:szCs w:val="24"/>
          <w:lang w:val="en-US"/>
        </w:rPr>
        <w:t xml:space="preserve">for establishing a </w:t>
      </w:r>
      <w:r w:rsidR="005E3F3D" w:rsidRPr="00C02702">
        <w:rPr>
          <w:b/>
          <w:sz w:val="24"/>
          <w:szCs w:val="24"/>
          <w:lang w:val="en-US"/>
        </w:rPr>
        <w:t>branch</w:t>
      </w:r>
      <w:r w:rsidR="005E3F3D" w:rsidRPr="00C02702">
        <w:rPr>
          <w:sz w:val="24"/>
          <w:szCs w:val="24"/>
          <w:lang w:val="en-US"/>
        </w:rPr>
        <w:t xml:space="preserve">, a bank does not need a </w:t>
      </w:r>
      <w:r w:rsidR="00133EAC" w:rsidRPr="00C02702">
        <w:rPr>
          <w:sz w:val="24"/>
          <w:szCs w:val="24"/>
          <w:lang w:val="en-US"/>
        </w:rPr>
        <w:t>separate legal e</w:t>
      </w:r>
      <w:r w:rsidR="005E3F3D" w:rsidRPr="00C02702">
        <w:rPr>
          <w:sz w:val="24"/>
          <w:szCs w:val="24"/>
          <w:lang w:val="en-US"/>
        </w:rPr>
        <w:t>n</w:t>
      </w:r>
      <w:r w:rsidR="002D5EA1" w:rsidRPr="00C02702">
        <w:rPr>
          <w:sz w:val="24"/>
          <w:szCs w:val="24"/>
          <w:lang w:val="en-US"/>
        </w:rPr>
        <w:t>tity because it operates as part of an organization.</w:t>
      </w:r>
      <w:r w:rsidR="009B1764" w:rsidRPr="00C02702">
        <w:rPr>
          <w:sz w:val="24"/>
          <w:szCs w:val="24"/>
          <w:lang w:val="en-US"/>
        </w:rPr>
        <w:t xml:space="preserve"> It means that a branch does not need a separate license and a separate capital requirement. </w:t>
      </w:r>
      <w:r w:rsidR="005E3F3D" w:rsidRPr="00C02702">
        <w:rPr>
          <w:sz w:val="24"/>
          <w:szCs w:val="24"/>
          <w:lang w:val="en-US"/>
        </w:rPr>
        <w:t xml:space="preserve"> </w:t>
      </w:r>
      <w:r w:rsidR="00133EAC" w:rsidRPr="00C02702">
        <w:rPr>
          <w:b/>
          <w:sz w:val="24"/>
          <w:szCs w:val="24"/>
          <w:lang w:val="en-US"/>
        </w:rPr>
        <w:t>A subsidiary</w:t>
      </w:r>
      <w:r w:rsidR="00133EAC" w:rsidRPr="00C02702">
        <w:rPr>
          <w:sz w:val="24"/>
          <w:szCs w:val="24"/>
          <w:lang w:val="en-US"/>
        </w:rPr>
        <w:t xml:space="preserve"> </w:t>
      </w:r>
      <w:r w:rsidR="002D5EA1" w:rsidRPr="00C02702">
        <w:rPr>
          <w:sz w:val="24"/>
          <w:szCs w:val="24"/>
          <w:lang w:val="en-US"/>
        </w:rPr>
        <w:t>on the other hand is a legal entity which is financially independent and self-sufficient even if i</w:t>
      </w:r>
      <w:r w:rsidR="003522A7" w:rsidRPr="00C02702">
        <w:rPr>
          <w:sz w:val="24"/>
          <w:szCs w:val="24"/>
          <w:lang w:val="en-US"/>
        </w:rPr>
        <w:t xml:space="preserve">s owned by </w:t>
      </w:r>
      <w:r w:rsidR="002D5EA1" w:rsidRPr="00C02702">
        <w:rPr>
          <w:sz w:val="24"/>
          <w:szCs w:val="24"/>
          <w:lang w:val="en-US"/>
        </w:rPr>
        <w:t>a parent company</w:t>
      </w:r>
      <w:r w:rsidR="002D5EA1" w:rsidRPr="00C02702">
        <w:rPr>
          <w:rStyle w:val="Funotenzeichen"/>
          <w:sz w:val="24"/>
          <w:szCs w:val="24"/>
          <w:lang w:val="en-US"/>
        </w:rPr>
        <w:footnoteReference w:id="95"/>
      </w:r>
      <w:r w:rsidR="002D5EA1" w:rsidRPr="00C02702">
        <w:rPr>
          <w:sz w:val="24"/>
          <w:szCs w:val="24"/>
          <w:lang w:val="en-US"/>
        </w:rPr>
        <w:t>.</w:t>
      </w:r>
      <w:r w:rsidR="00EF3426" w:rsidRPr="00C02702">
        <w:rPr>
          <w:sz w:val="24"/>
          <w:szCs w:val="24"/>
          <w:lang w:val="en-US"/>
        </w:rPr>
        <w:t xml:space="preserve"> The decision was left for the SIFIs to decide of course to their own advantage to operate with a branch or a subsidiary outside its jurisdiction.</w:t>
      </w:r>
      <w:r w:rsidR="00721ECE" w:rsidRPr="00C02702">
        <w:rPr>
          <w:sz w:val="24"/>
          <w:szCs w:val="24"/>
          <w:lang w:val="en-US"/>
        </w:rPr>
        <w:t xml:space="preserve"> Furthermore, because of the home-country principle, European regulatory authorities did not have an easy access to regulate and monitor the activities of SIFIs.</w:t>
      </w:r>
      <w:r w:rsidR="006D6A8A" w:rsidRPr="00C02702">
        <w:rPr>
          <w:sz w:val="24"/>
          <w:szCs w:val="24"/>
          <w:lang w:val="en-US"/>
        </w:rPr>
        <w:t xml:space="preserve"> </w:t>
      </w:r>
    </w:p>
    <w:p w14:paraId="2E011D54" w14:textId="7ACCA33C" w:rsidR="008648AF" w:rsidRPr="00C02702" w:rsidRDefault="008648AF" w:rsidP="006B6F8D">
      <w:pPr>
        <w:jc w:val="both"/>
        <w:rPr>
          <w:sz w:val="24"/>
          <w:szCs w:val="24"/>
          <w:lang w:val="en-US"/>
        </w:rPr>
      </w:pPr>
      <w:r w:rsidRPr="00C02702">
        <w:rPr>
          <w:sz w:val="24"/>
          <w:szCs w:val="24"/>
          <w:lang w:val="en-US"/>
        </w:rPr>
        <w:t>The effort of the European Union to strengthen its financial market integration and supervision did not just start after the crisis. There were many but unsuccessful initiatives done in the Eurozone, however only the significant one</w:t>
      </w:r>
      <w:r w:rsidR="009B1764" w:rsidRPr="00C02702">
        <w:rPr>
          <w:sz w:val="24"/>
          <w:szCs w:val="24"/>
          <w:lang w:val="en-US"/>
        </w:rPr>
        <w:t>s</w:t>
      </w:r>
      <w:r w:rsidRPr="00C02702">
        <w:rPr>
          <w:sz w:val="24"/>
          <w:szCs w:val="24"/>
          <w:lang w:val="en-US"/>
        </w:rPr>
        <w:t xml:space="preserve"> will be discussed that are considerable for the purpose of this paper.</w:t>
      </w:r>
    </w:p>
    <w:p w14:paraId="06E4E0A3" w14:textId="61BC9C49" w:rsidR="00A25AC3" w:rsidRPr="00C02702" w:rsidRDefault="006D015C" w:rsidP="006B6F8D">
      <w:pPr>
        <w:ind w:firstLine="708"/>
        <w:jc w:val="both"/>
        <w:rPr>
          <w:b/>
          <w:sz w:val="24"/>
          <w:szCs w:val="24"/>
          <w:lang w:val="en-US"/>
        </w:rPr>
      </w:pPr>
      <w:r w:rsidRPr="00C02702">
        <w:rPr>
          <w:b/>
          <w:sz w:val="24"/>
          <w:szCs w:val="24"/>
          <w:lang w:val="en-US"/>
        </w:rPr>
        <w:t>I</w:t>
      </w:r>
      <w:r w:rsidR="00310766" w:rsidRPr="00C02702">
        <w:rPr>
          <w:b/>
          <w:sz w:val="24"/>
          <w:szCs w:val="24"/>
          <w:lang w:val="en-US"/>
        </w:rPr>
        <w:t>II</w:t>
      </w:r>
      <w:r w:rsidRPr="00C02702">
        <w:rPr>
          <w:b/>
          <w:sz w:val="24"/>
          <w:szCs w:val="24"/>
          <w:lang w:val="en-US"/>
        </w:rPr>
        <w:t>.A</w:t>
      </w:r>
      <w:r w:rsidRPr="00C02702">
        <w:rPr>
          <w:b/>
          <w:sz w:val="24"/>
          <w:szCs w:val="24"/>
          <w:lang w:val="en-US"/>
        </w:rPr>
        <w:tab/>
      </w:r>
      <w:r w:rsidR="008648AF" w:rsidRPr="00C02702">
        <w:rPr>
          <w:b/>
          <w:sz w:val="24"/>
          <w:szCs w:val="24"/>
          <w:lang w:val="en-US"/>
        </w:rPr>
        <w:t xml:space="preserve">De </w:t>
      </w:r>
      <w:proofErr w:type="spellStart"/>
      <w:r w:rsidR="008648AF" w:rsidRPr="00C02702">
        <w:rPr>
          <w:b/>
          <w:sz w:val="24"/>
          <w:szCs w:val="24"/>
          <w:lang w:val="en-US"/>
        </w:rPr>
        <w:t>Larosiére</w:t>
      </w:r>
      <w:proofErr w:type="spellEnd"/>
      <w:r w:rsidR="008648AF" w:rsidRPr="00C02702">
        <w:rPr>
          <w:b/>
          <w:sz w:val="24"/>
          <w:szCs w:val="24"/>
          <w:lang w:val="en-US"/>
        </w:rPr>
        <w:t xml:space="preserve"> Report</w:t>
      </w:r>
      <w:r w:rsidR="00C1448C" w:rsidRPr="00C02702">
        <w:rPr>
          <w:rStyle w:val="Funotenzeichen"/>
          <w:b/>
          <w:sz w:val="24"/>
          <w:szCs w:val="24"/>
          <w:lang w:val="en-US"/>
        </w:rPr>
        <w:footnoteReference w:id="96"/>
      </w:r>
    </w:p>
    <w:p w14:paraId="3E66C14F" w14:textId="70B24A36" w:rsidR="008648AF" w:rsidRPr="00C02702" w:rsidRDefault="009B1764" w:rsidP="006B6F8D">
      <w:pPr>
        <w:jc w:val="both"/>
        <w:rPr>
          <w:sz w:val="24"/>
          <w:szCs w:val="24"/>
          <w:lang w:val="en-US"/>
        </w:rPr>
      </w:pPr>
      <w:r w:rsidRPr="00C02702">
        <w:rPr>
          <w:sz w:val="24"/>
          <w:szCs w:val="24"/>
          <w:lang w:val="en-US"/>
        </w:rPr>
        <w:t xml:space="preserve">The De </w:t>
      </w:r>
      <w:proofErr w:type="spellStart"/>
      <w:r w:rsidRPr="00C02702">
        <w:rPr>
          <w:sz w:val="24"/>
          <w:szCs w:val="24"/>
          <w:lang w:val="en-US"/>
        </w:rPr>
        <w:t>Larosiére</w:t>
      </w:r>
      <w:proofErr w:type="spellEnd"/>
      <w:r w:rsidRPr="00C02702">
        <w:rPr>
          <w:sz w:val="24"/>
          <w:szCs w:val="24"/>
          <w:lang w:val="en-US"/>
        </w:rPr>
        <w:t xml:space="preserve"> Group was established to propose some remedies after EU was hit by the financial crisis in 2007. </w:t>
      </w:r>
      <w:r w:rsidR="004A44D7" w:rsidRPr="00C02702">
        <w:rPr>
          <w:sz w:val="24"/>
          <w:szCs w:val="24"/>
          <w:lang w:val="en-US"/>
        </w:rPr>
        <w:t xml:space="preserve">The De </w:t>
      </w:r>
      <w:proofErr w:type="spellStart"/>
      <w:r w:rsidR="004A44D7" w:rsidRPr="00C02702">
        <w:rPr>
          <w:sz w:val="24"/>
          <w:szCs w:val="24"/>
          <w:lang w:val="en-US"/>
        </w:rPr>
        <w:t>Larosiére</w:t>
      </w:r>
      <w:proofErr w:type="spellEnd"/>
      <w:r w:rsidR="004A44D7" w:rsidRPr="00C02702">
        <w:rPr>
          <w:sz w:val="24"/>
          <w:szCs w:val="24"/>
          <w:lang w:val="en-US"/>
        </w:rPr>
        <w:t xml:space="preserve"> Group is not a supervisory authority in itself, however, its task is to assess EU´s flawed regulatory structure and find out EU-wide solution for its financial market. In</w:t>
      </w:r>
      <w:r w:rsidR="00FA7597" w:rsidRPr="00C02702">
        <w:rPr>
          <w:sz w:val="24"/>
          <w:szCs w:val="24"/>
          <w:lang w:val="en-US"/>
        </w:rPr>
        <w:t xml:space="preserve"> this paper EU admitted significant failures that led to the financial crisis. EU has considered ma</w:t>
      </w:r>
      <w:r w:rsidR="00C1448C" w:rsidRPr="00C02702">
        <w:rPr>
          <w:sz w:val="24"/>
          <w:szCs w:val="24"/>
          <w:lang w:val="en-US"/>
        </w:rPr>
        <w:t>ny issues as the catalyst of its</w:t>
      </w:r>
      <w:r w:rsidR="00FA7597" w:rsidRPr="00C02702">
        <w:rPr>
          <w:sz w:val="24"/>
          <w:szCs w:val="24"/>
          <w:lang w:val="en-US"/>
        </w:rPr>
        <w:t xml:space="preserve"> weaken</w:t>
      </w:r>
      <w:r w:rsidR="00C1448C" w:rsidRPr="00C02702">
        <w:rPr>
          <w:sz w:val="24"/>
          <w:szCs w:val="24"/>
          <w:lang w:val="en-US"/>
        </w:rPr>
        <w:t xml:space="preserve">ed financial market. These are; </w:t>
      </w:r>
      <w:r w:rsidR="00FA7597" w:rsidRPr="00C02702">
        <w:rPr>
          <w:sz w:val="24"/>
          <w:szCs w:val="24"/>
          <w:lang w:val="en-US"/>
        </w:rPr>
        <w:t>macroeconomic issues (mortgage fiasco in the US, ample liquidity-low returns, and credit volume), risk mismanagement, the role of Credit Rating Agencies (CRA), corporate governance failures, and the failure of gl</w:t>
      </w:r>
      <w:r w:rsidR="00C1448C" w:rsidRPr="00C02702">
        <w:rPr>
          <w:sz w:val="24"/>
          <w:szCs w:val="24"/>
          <w:lang w:val="en-US"/>
        </w:rPr>
        <w:t xml:space="preserve">obal supervisory authorities for not having enough mechanism </w:t>
      </w:r>
      <w:r w:rsidR="00C1448C" w:rsidRPr="00C02702">
        <w:rPr>
          <w:i/>
          <w:sz w:val="24"/>
          <w:szCs w:val="24"/>
          <w:lang w:val="en-US"/>
        </w:rPr>
        <w:t>to understand or evaluate systemic risk</w:t>
      </w:r>
      <w:r w:rsidR="00C1448C" w:rsidRPr="00C02702">
        <w:rPr>
          <w:rStyle w:val="Funotenzeichen"/>
          <w:i/>
          <w:sz w:val="24"/>
          <w:szCs w:val="24"/>
          <w:lang w:val="en-US"/>
        </w:rPr>
        <w:footnoteReference w:id="97"/>
      </w:r>
      <w:r w:rsidR="00C1448C" w:rsidRPr="00C02702">
        <w:rPr>
          <w:i/>
          <w:sz w:val="24"/>
          <w:szCs w:val="24"/>
          <w:lang w:val="en-US"/>
        </w:rPr>
        <w:t xml:space="preserve">. </w:t>
      </w:r>
      <w:r w:rsidR="00533D7D" w:rsidRPr="00C02702">
        <w:rPr>
          <w:sz w:val="24"/>
          <w:szCs w:val="24"/>
          <w:lang w:val="en-US"/>
        </w:rPr>
        <w:t>Regulatory reform agenda of the Group embraces issues from banking problems, crisis management and resolution, to solving EU supervisory problem. Clearly,</w:t>
      </w:r>
      <w:r w:rsidR="00CA7699" w:rsidRPr="00C02702">
        <w:rPr>
          <w:sz w:val="24"/>
          <w:szCs w:val="24"/>
          <w:lang w:val="en-US"/>
        </w:rPr>
        <w:t xml:space="preserve"> EU also admitted </w:t>
      </w:r>
      <w:r w:rsidR="00460DE0" w:rsidRPr="00C02702">
        <w:rPr>
          <w:sz w:val="24"/>
          <w:szCs w:val="24"/>
          <w:lang w:val="en-US"/>
        </w:rPr>
        <w:t>the incompetence of national supervisors</w:t>
      </w:r>
      <w:r w:rsidR="00CA7699" w:rsidRPr="00C02702">
        <w:rPr>
          <w:sz w:val="24"/>
          <w:szCs w:val="24"/>
          <w:lang w:val="en-US"/>
        </w:rPr>
        <w:t xml:space="preserve"> and the weak authority of EU institutions</w:t>
      </w:r>
      <w:r w:rsidR="00460DE0" w:rsidRPr="00C02702">
        <w:rPr>
          <w:sz w:val="24"/>
          <w:szCs w:val="24"/>
          <w:lang w:val="en-US"/>
        </w:rPr>
        <w:t xml:space="preserve"> to oversight the stability of its financial market.</w:t>
      </w:r>
      <w:r w:rsidR="009644D7" w:rsidRPr="00C02702">
        <w:rPr>
          <w:sz w:val="24"/>
          <w:szCs w:val="24"/>
          <w:lang w:val="en-US"/>
        </w:rPr>
        <w:t xml:space="preserve"> </w:t>
      </w:r>
      <w:r w:rsidR="004527A3" w:rsidRPr="00C02702">
        <w:rPr>
          <w:sz w:val="24"/>
          <w:szCs w:val="24"/>
          <w:lang w:val="en-US"/>
        </w:rPr>
        <w:lastRenderedPageBreak/>
        <w:t>Both EU regulators and national regulators have failed to deal with the cross-border n</w:t>
      </w:r>
      <w:r w:rsidR="00151F4F" w:rsidRPr="00C02702">
        <w:rPr>
          <w:sz w:val="24"/>
          <w:szCs w:val="24"/>
          <w:lang w:val="en-US"/>
        </w:rPr>
        <w:t>ature and the complexity of SIFIs</w:t>
      </w:r>
      <w:r w:rsidR="00B67A3C" w:rsidRPr="00C02702">
        <w:rPr>
          <w:sz w:val="24"/>
          <w:szCs w:val="24"/>
          <w:lang w:val="en-US"/>
        </w:rPr>
        <w:t>´</w:t>
      </w:r>
      <w:r w:rsidR="00151F4F" w:rsidRPr="00C02702">
        <w:rPr>
          <w:sz w:val="24"/>
          <w:szCs w:val="24"/>
          <w:lang w:val="en-US"/>
        </w:rPr>
        <w:t xml:space="preserve"> </w:t>
      </w:r>
      <w:r w:rsidR="004527A3" w:rsidRPr="00C02702">
        <w:rPr>
          <w:sz w:val="24"/>
          <w:szCs w:val="24"/>
          <w:lang w:val="en-US"/>
        </w:rPr>
        <w:t xml:space="preserve">operations globally. </w:t>
      </w:r>
      <w:r w:rsidR="00CA7699" w:rsidRPr="00C02702">
        <w:rPr>
          <w:sz w:val="24"/>
          <w:szCs w:val="24"/>
          <w:lang w:val="en-US"/>
        </w:rPr>
        <w:t xml:space="preserve">Because of the failure of the previous supervisory colleges, it is imperative to strengthen the macro-supervision </w:t>
      </w:r>
      <w:r w:rsidR="00181962" w:rsidRPr="00C02702">
        <w:rPr>
          <w:sz w:val="24"/>
          <w:szCs w:val="24"/>
          <w:lang w:val="en-US"/>
        </w:rPr>
        <w:t xml:space="preserve">and micro supervision </w:t>
      </w:r>
      <w:r w:rsidR="00CA7699" w:rsidRPr="00C02702">
        <w:rPr>
          <w:sz w:val="24"/>
          <w:szCs w:val="24"/>
          <w:lang w:val="en-US"/>
        </w:rPr>
        <w:t>at the EU level</w:t>
      </w:r>
      <w:r w:rsidR="004527A3" w:rsidRPr="00C02702">
        <w:rPr>
          <w:sz w:val="24"/>
          <w:szCs w:val="24"/>
          <w:lang w:val="en-US"/>
        </w:rPr>
        <w:t xml:space="preserve"> </w:t>
      </w:r>
      <w:r w:rsidR="00CA7699" w:rsidRPr="00C02702">
        <w:rPr>
          <w:sz w:val="24"/>
          <w:szCs w:val="24"/>
          <w:lang w:val="en-US"/>
        </w:rPr>
        <w:t xml:space="preserve">through the creation of </w:t>
      </w:r>
      <w:r w:rsidR="004527A3" w:rsidRPr="00C02702">
        <w:rPr>
          <w:sz w:val="24"/>
          <w:szCs w:val="24"/>
          <w:lang w:val="en-US"/>
        </w:rPr>
        <w:t xml:space="preserve">a supervisory system within EU, </w:t>
      </w:r>
      <w:r w:rsidR="00761B05" w:rsidRPr="00C02702">
        <w:rPr>
          <w:sz w:val="24"/>
          <w:szCs w:val="24"/>
          <w:lang w:val="en-US"/>
        </w:rPr>
        <w:t xml:space="preserve">equipped </w:t>
      </w:r>
      <w:r w:rsidR="004527A3" w:rsidRPr="00C02702">
        <w:rPr>
          <w:sz w:val="24"/>
          <w:szCs w:val="24"/>
          <w:lang w:val="en-US"/>
        </w:rPr>
        <w:t>with a corresponding legal entity</w:t>
      </w:r>
      <w:r w:rsidR="00181962" w:rsidRPr="00C02702">
        <w:rPr>
          <w:sz w:val="24"/>
          <w:szCs w:val="24"/>
          <w:lang w:val="en-US"/>
        </w:rPr>
        <w:t xml:space="preserve"> (i.e. sanctioning)</w:t>
      </w:r>
      <w:r w:rsidR="004527A3" w:rsidRPr="00C02702">
        <w:rPr>
          <w:sz w:val="24"/>
          <w:szCs w:val="24"/>
          <w:lang w:val="en-US"/>
        </w:rPr>
        <w:t xml:space="preserve"> to execute their functions accordingly.</w:t>
      </w:r>
      <w:r w:rsidR="004A44D7" w:rsidRPr="00C02702">
        <w:rPr>
          <w:sz w:val="24"/>
          <w:szCs w:val="24"/>
          <w:lang w:val="en-US"/>
        </w:rPr>
        <w:t xml:space="preserve"> </w:t>
      </w:r>
    </w:p>
    <w:p w14:paraId="1EAEE410" w14:textId="38EB5DBE" w:rsidR="00F2089D" w:rsidRPr="00C02702" w:rsidRDefault="00310766" w:rsidP="006B6F8D">
      <w:pPr>
        <w:ind w:firstLine="708"/>
        <w:jc w:val="both"/>
        <w:rPr>
          <w:b/>
          <w:sz w:val="24"/>
          <w:szCs w:val="24"/>
          <w:lang w:val="en-US"/>
        </w:rPr>
      </w:pPr>
      <w:r w:rsidRPr="00C02702">
        <w:rPr>
          <w:b/>
          <w:sz w:val="24"/>
          <w:szCs w:val="24"/>
          <w:lang w:val="en-US"/>
        </w:rPr>
        <w:t>III</w:t>
      </w:r>
      <w:r w:rsidR="006D015C" w:rsidRPr="00C02702">
        <w:rPr>
          <w:b/>
          <w:sz w:val="24"/>
          <w:szCs w:val="24"/>
          <w:lang w:val="en-US"/>
        </w:rPr>
        <w:t>.B</w:t>
      </w:r>
      <w:r w:rsidR="006D015C" w:rsidRPr="00C02702">
        <w:rPr>
          <w:b/>
          <w:sz w:val="24"/>
          <w:szCs w:val="24"/>
          <w:lang w:val="en-US"/>
        </w:rPr>
        <w:tab/>
      </w:r>
      <w:r w:rsidR="00707A97" w:rsidRPr="00C02702">
        <w:rPr>
          <w:b/>
          <w:sz w:val="24"/>
          <w:szCs w:val="24"/>
          <w:lang w:val="en-US"/>
        </w:rPr>
        <w:t>European System of Financial Supervisor</w:t>
      </w:r>
      <w:r w:rsidR="00C9642D" w:rsidRPr="00C02702">
        <w:rPr>
          <w:b/>
          <w:sz w:val="24"/>
          <w:szCs w:val="24"/>
          <w:lang w:val="en-US"/>
        </w:rPr>
        <w:t xml:space="preserve"> (</w:t>
      </w:r>
      <w:r w:rsidR="00F2089D" w:rsidRPr="00C02702">
        <w:rPr>
          <w:b/>
          <w:sz w:val="24"/>
          <w:szCs w:val="24"/>
          <w:lang w:val="en-US"/>
        </w:rPr>
        <w:t>ESFS</w:t>
      </w:r>
      <w:r w:rsidR="00C9642D" w:rsidRPr="00C02702">
        <w:rPr>
          <w:b/>
          <w:sz w:val="24"/>
          <w:szCs w:val="24"/>
          <w:lang w:val="en-US"/>
        </w:rPr>
        <w:t>)</w:t>
      </w:r>
      <w:r w:rsidR="00C97112" w:rsidRPr="00C02702">
        <w:rPr>
          <w:b/>
          <w:sz w:val="24"/>
          <w:szCs w:val="24"/>
          <w:lang w:val="en-US"/>
        </w:rPr>
        <w:t xml:space="preserve"> </w:t>
      </w:r>
    </w:p>
    <w:p w14:paraId="28E79F1E" w14:textId="7F767788" w:rsidR="004B73A4" w:rsidRPr="00C02702" w:rsidRDefault="001309E1" w:rsidP="006B6F8D">
      <w:pPr>
        <w:jc w:val="both"/>
        <w:rPr>
          <w:sz w:val="24"/>
          <w:szCs w:val="24"/>
          <w:lang w:val="en-US"/>
        </w:rPr>
      </w:pPr>
      <w:r w:rsidRPr="00C02702">
        <w:rPr>
          <w:sz w:val="24"/>
          <w:szCs w:val="24"/>
          <w:lang w:val="en-US"/>
        </w:rPr>
        <w:t xml:space="preserve">As proposed by the De </w:t>
      </w:r>
      <w:proofErr w:type="spellStart"/>
      <w:r w:rsidRPr="00C02702">
        <w:rPr>
          <w:sz w:val="24"/>
          <w:szCs w:val="24"/>
          <w:lang w:val="en-US"/>
        </w:rPr>
        <w:t>Larosiére</w:t>
      </w:r>
      <w:proofErr w:type="spellEnd"/>
      <w:r w:rsidRPr="00C02702">
        <w:rPr>
          <w:sz w:val="24"/>
          <w:szCs w:val="24"/>
          <w:lang w:val="en-US"/>
        </w:rPr>
        <w:t xml:space="preserve"> Group, t</w:t>
      </w:r>
      <w:r w:rsidR="00977797" w:rsidRPr="00C02702">
        <w:rPr>
          <w:sz w:val="24"/>
          <w:szCs w:val="24"/>
          <w:lang w:val="en-US"/>
        </w:rPr>
        <w:t>he ESFS was created in response to the crisis caused by flawed regulatory stru</w:t>
      </w:r>
      <w:r w:rsidR="003C1FE8" w:rsidRPr="00C02702">
        <w:rPr>
          <w:sz w:val="24"/>
          <w:szCs w:val="24"/>
          <w:lang w:val="en-US"/>
        </w:rPr>
        <w:t>cture of</w:t>
      </w:r>
      <w:r w:rsidR="008A16F7" w:rsidRPr="00C02702">
        <w:rPr>
          <w:sz w:val="24"/>
          <w:szCs w:val="24"/>
          <w:lang w:val="en-US"/>
        </w:rPr>
        <w:t xml:space="preserve"> EU´s financ</w:t>
      </w:r>
      <w:r w:rsidR="004F33A9" w:rsidRPr="00C02702">
        <w:rPr>
          <w:sz w:val="24"/>
          <w:szCs w:val="24"/>
          <w:lang w:val="en-US"/>
        </w:rPr>
        <w:t xml:space="preserve">ial market in 2010. ESFS represents a network of supervisory colleges responsible for </w:t>
      </w:r>
      <w:r w:rsidR="00C97112" w:rsidRPr="00C02702">
        <w:rPr>
          <w:sz w:val="24"/>
          <w:szCs w:val="24"/>
          <w:lang w:val="en-US"/>
        </w:rPr>
        <w:t xml:space="preserve">gathering together national supervisors for the </w:t>
      </w:r>
      <w:r w:rsidR="004F33A9" w:rsidRPr="00C02702">
        <w:rPr>
          <w:sz w:val="24"/>
          <w:szCs w:val="24"/>
          <w:lang w:val="en-US"/>
        </w:rPr>
        <w:t>stability of EU´s financial market</w:t>
      </w:r>
      <w:r w:rsidR="00586837">
        <w:rPr>
          <w:sz w:val="24"/>
          <w:szCs w:val="24"/>
          <w:lang w:val="en-US"/>
        </w:rPr>
        <w:t>. ESF</w:t>
      </w:r>
      <w:r w:rsidR="00C97112" w:rsidRPr="00C02702">
        <w:rPr>
          <w:sz w:val="24"/>
          <w:szCs w:val="24"/>
          <w:lang w:val="en-US"/>
        </w:rPr>
        <w:t>S is mandated with a legal p</w:t>
      </w:r>
      <w:r w:rsidR="00272ED4" w:rsidRPr="00C02702">
        <w:rPr>
          <w:sz w:val="24"/>
          <w:szCs w:val="24"/>
          <w:lang w:val="en-US"/>
        </w:rPr>
        <w:t>ers</w:t>
      </w:r>
      <w:r w:rsidR="004925B2" w:rsidRPr="00C02702">
        <w:rPr>
          <w:sz w:val="24"/>
          <w:szCs w:val="24"/>
          <w:lang w:val="en-US"/>
        </w:rPr>
        <w:t xml:space="preserve">onality. ESFS is an umbrella of </w:t>
      </w:r>
      <w:r w:rsidR="00A81F5B">
        <w:rPr>
          <w:sz w:val="24"/>
          <w:szCs w:val="24"/>
          <w:lang w:val="en-US"/>
        </w:rPr>
        <w:t xml:space="preserve">the </w:t>
      </w:r>
      <w:r w:rsidR="002E24E5" w:rsidRPr="00C02702">
        <w:rPr>
          <w:sz w:val="24"/>
          <w:szCs w:val="24"/>
          <w:lang w:val="en-US"/>
        </w:rPr>
        <w:t>European</w:t>
      </w:r>
      <w:r w:rsidR="00272ED4" w:rsidRPr="00C02702">
        <w:rPr>
          <w:sz w:val="24"/>
          <w:szCs w:val="24"/>
          <w:lang w:val="en-US"/>
        </w:rPr>
        <w:t xml:space="preserve"> </w:t>
      </w:r>
      <w:r w:rsidR="002E24E5" w:rsidRPr="00C02702">
        <w:rPr>
          <w:sz w:val="24"/>
          <w:szCs w:val="24"/>
          <w:lang w:val="en-US"/>
        </w:rPr>
        <w:t xml:space="preserve">Supervisory Authorities </w:t>
      </w:r>
      <w:r w:rsidR="00272ED4" w:rsidRPr="00C02702">
        <w:rPr>
          <w:sz w:val="24"/>
          <w:szCs w:val="24"/>
          <w:lang w:val="en-US"/>
        </w:rPr>
        <w:t xml:space="preserve">(ESA) </w:t>
      </w:r>
      <w:r w:rsidR="00F165B1" w:rsidRPr="00C02702">
        <w:rPr>
          <w:sz w:val="24"/>
          <w:szCs w:val="24"/>
          <w:lang w:val="en-US"/>
        </w:rPr>
        <w:t xml:space="preserve">and the European Systemic Risk Board (ESRB). </w:t>
      </w:r>
      <w:r w:rsidR="00995955" w:rsidRPr="00C02702">
        <w:rPr>
          <w:sz w:val="24"/>
          <w:szCs w:val="24"/>
          <w:lang w:val="en-US"/>
        </w:rPr>
        <w:t>The system is responsible to establish a common standard applicable EU-wide and also the consistent implementation of these standards. Now equipped with a legal mandate</w:t>
      </w:r>
      <w:r w:rsidR="00272ED4" w:rsidRPr="00C02702">
        <w:rPr>
          <w:sz w:val="24"/>
          <w:szCs w:val="24"/>
          <w:lang w:val="en-US"/>
        </w:rPr>
        <w:t xml:space="preserve"> (thus</w:t>
      </w:r>
      <w:r w:rsidR="00995955" w:rsidRPr="00C02702">
        <w:rPr>
          <w:sz w:val="24"/>
          <w:szCs w:val="24"/>
          <w:lang w:val="en-US"/>
        </w:rPr>
        <w:t>,</w:t>
      </w:r>
      <w:r w:rsidR="00A81F5B">
        <w:rPr>
          <w:sz w:val="24"/>
          <w:szCs w:val="24"/>
          <w:lang w:val="en-US"/>
        </w:rPr>
        <w:t xml:space="preserve"> only ESA and not ESRB)</w:t>
      </w:r>
      <w:r w:rsidR="00995955" w:rsidRPr="00C02702">
        <w:rPr>
          <w:sz w:val="24"/>
          <w:szCs w:val="24"/>
          <w:lang w:val="en-US"/>
        </w:rPr>
        <w:t xml:space="preserve"> supervisory standards and regulatory decisions are binding. </w:t>
      </w:r>
      <w:r w:rsidRPr="00C02702">
        <w:rPr>
          <w:sz w:val="24"/>
          <w:szCs w:val="24"/>
          <w:lang w:val="en-US"/>
        </w:rPr>
        <w:t xml:space="preserve">But the question remains, how binding is binding? </w:t>
      </w:r>
      <w:r w:rsidR="00995955" w:rsidRPr="00C02702">
        <w:rPr>
          <w:sz w:val="24"/>
          <w:szCs w:val="24"/>
          <w:lang w:val="en-US"/>
        </w:rPr>
        <w:t xml:space="preserve">The ESFS aimed to use the </w:t>
      </w:r>
      <w:r w:rsidR="00CF31F7" w:rsidRPr="00C02702">
        <w:rPr>
          <w:sz w:val="24"/>
          <w:szCs w:val="24"/>
          <w:lang w:val="en-US"/>
        </w:rPr>
        <w:t>respective powers entrusted to the three supervisory colleges to deal with cross-border operations of systematically important financial institutions.</w:t>
      </w:r>
      <w:r w:rsidR="006A71FD" w:rsidRPr="00C02702">
        <w:rPr>
          <w:sz w:val="24"/>
          <w:szCs w:val="24"/>
          <w:lang w:val="en-US"/>
        </w:rPr>
        <w:t xml:space="preserve"> New regulatory standards envisaged by the ESFS would minimize bank failu</w:t>
      </w:r>
      <w:r w:rsidR="00760D97" w:rsidRPr="00C02702">
        <w:rPr>
          <w:sz w:val="24"/>
          <w:szCs w:val="24"/>
          <w:lang w:val="en-US"/>
        </w:rPr>
        <w:t>res, therefore protecting</w:t>
      </w:r>
      <w:r w:rsidR="006A71FD" w:rsidRPr="00C02702">
        <w:rPr>
          <w:sz w:val="24"/>
          <w:szCs w:val="24"/>
          <w:lang w:val="en-US"/>
        </w:rPr>
        <w:t xml:space="preserve"> taxpayer´s money</w:t>
      </w:r>
      <w:r w:rsidR="00760D97" w:rsidRPr="00C02702">
        <w:rPr>
          <w:sz w:val="24"/>
          <w:szCs w:val="24"/>
          <w:lang w:val="en-US"/>
        </w:rPr>
        <w:t xml:space="preserve"> and avoid state aid action of affected Member States</w:t>
      </w:r>
      <w:r w:rsidR="006A71FD" w:rsidRPr="00C02702">
        <w:rPr>
          <w:sz w:val="24"/>
          <w:szCs w:val="24"/>
          <w:lang w:val="en-US"/>
        </w:rPr>
        <w:t xml:space="preserve">. </w:t>
      </w:r>
      <w:r w:rsidR="00CF31F7" w:rsidRPr="00C02702">
        <w:rPr>
          <w:sz w:val="24"/>
          <w:szCs w:val="24"/>
          <w:lang w:val="en-US"/>
        </w:rPr>
        <w:t>Although ESFS is given a robust network of national regulators,</w:t>
      </w:r>
      <w:r w:rsidR="00995955" w:rsidRPr="00C02702">
        <w:rPr>
          <w:sz w:val="24"/>
          <w:szCs w:val="24"/>
          <w:lang w:val="en-US"/>
        </w:rPr>
        <w:t xml:space="preserve"> the legal power with regard to sanctions in case of breach is n</w:t>
      </w:r>
      <w:r w:rsidR="00717144">
        <w:rPr>
          <w:sz w:val="24"/>
          <w:szCs w:val="24"/>
          <w:lang w:val="en-US"/>
        </w:rPr>
        <w:t>ot to be found in its function especially on MS fiscal policies of bailing out ailing SIFIs</w:t>
      </w:r>
      <w:r w:rsidR="00B47EDB" w:rsidRPr="00C02702">
        <w:rPr>
          <w:rStyle w:val="Funotenzeichen"/>
          <w:sz w:val="24"/>
          <w:szCs w:val="24"/>
          <w:lang w:val="en-US"/>
        </w:rPr>
        <w:footnoteReference w:id="98"/>
      </w:r>
      <w:r w:rsidR="00B47EDB" w:rsidRPr="00C02702">
        <w:rPr>
          <w:sz w:val="24"/>
          <w:szCs w:val="24"/>
          <w:lang w:val="en-US"/>
        </w:rPr>
        <w:t>.</w:t>
      </w:r>
      <w:r w:rsidR="00995955" w:rsidRPr="00C02702">
        <w:rPr>
          <w:sz w:val="24"/>
          <w:szCs w:val="24"/>
          <w:lang w:val="en-US"/>
        </w:rPr>
        <w:t xml:space="preserve"> Giving recommendation alone may not be sufficient to prove the legal power entrusted to ESFS.</w:t>
      </w:r>
      <w:r w:rsidR="006D015C" w:rsidRPr="00C02702">
        <w:rPr>
          <w:sz w:val="24"/>
          <w:szCs w:val="24"/>
          <w:lang w:val="en-US"/>
        </w:rPr>
        <w:t xml:space="preserve"> </w:t>
      </w:r>
      <w:r w:rsidR="00272ED4" w:rsidRPr="00C02702">
        <w:rPr>
          <w:sz w:val="24"/>
          <w:szCs w:val="24"/>
          <w:lang w:val="en-US"/>
        </w:rPr>
        <w:t>Strange as it is, cross-border supervision which is the piv</w:t>
      </w:r>
      <w:r w:rsidR="0050076B" w:rsidRPr="00C02702">
        <w:rPr>
          <w:sz w:val="24"/>
          <w:szCs w:val="24"/>
          <w:lang w:val="en-US"/>
        </w:rPr>
        <w:t>otal aspect of regulating SIFIs however remains weak</w:t>
      </w:r>
      <w:r w:rsidR="0050076B" w:rsidRPr="00C02702">
        <w:rPr>
          <w:rStyle w:val="Funotenzeichen"/>
          <w:sz w:val="24"/>
          <w:szCs w:val="24"/>
          <w:lang w:val="en-US"/>
        </w:rPr>
        <w:footnoteReference w:id="99"/>
      </w:r>
      <w:r w:rsidR="001937FF" w:rsidRPr="00C02702">
        <w:rPr>
          <w:sz w:val="24"/>
          <w:szCs w:val="24"/>
          <w:lang w:val="en-US"/>
        </w:rPr>
        <w:t>, a</w:t>
      </w:r>
      <w:r w:rsidR="00FE5B1D" w:rsidRPr="00C02702">
        <w:rPr>
          <w:sz w:val="24"/>
          <w:szCs w:val="24"/>
          <w:lang w:val="en-US"/>
        </w:rPr>
        <w:t xml:space="preserve">lthough admittedly, the new supervisory authority is now enjoying a </w:t>
      </w:r>
      <w:r w:rsidR="00C47523" w:rsidRPr="00C02702">
        <w:rPr>
          <w:sz w:val="24"/>
          <w:szCs w:val="24"/>
          <w:lang w:val="en-US"/>
        </w:rPr>
        <w:t>more defined</w:t>
      </w:r>
      <w:r w:rsidR="00FE5B1D" w:rsidRPr="00C02702">
        <w:rPr>
          <w:sz w:val="24"/>
          <w:szCs w:val="24"/>
          <w:lang w:val="en-US"/>
        </w:rPr>
        <w:t xml:space="preserve"> role than before</w:t>
      </w:r>
      <w:r w:rsidR="00ED6F07" w:rsidRPr="00C02702">
        <w:rPr>
          <w:sz w:val="24"/>
          <w:szCs w:val="24"/>
          <w:lang w:val="en-US"/>
        </w:rPr>
        <w:t xml:space="preserve">. </w:t>
      </w:r>
      <w:r w:rsidR="00551A3D" w:rsidRPr="00C02702">
        <w:rPr>
          <w:sz w:val="24"/>
          <w:szCs w:val="24"/>
          <w:lang w:val="en-US"/>
        </w:rPr>
        <w:t>Lastly, when it comes to voting, the legal obligation of these authorities is only to vote for EU interests and not for any other interest</w:t>
      </w:r>
      <w:r w:rsidR="00551A3D" w:rsidRPr="00C02702">
        <w:rPr>
          <w:rStyle w:val="Funotenzeichen"/>
          <w:sz w:val="24"/>
          <w:szCs w:val="24"/>
          <w:lang w:val="en-US"/>
        </w:rPr>
        <w:footnoteReference w:id="100"/>
      </w:r>
      <w:r w:rsidR="00551A3D" w:rsidRPr="00C02702">
        <w:rPr>
          <w:sz w:val="24"/>
          <w:szCs w:val="24"/>
          <w:lang w:val="en-US"/>
        </w:rPr>
        <w:t>.</w:t>
      </w:r>
    </w:p>
    <w:p w14:paraId="1FDC0876" w14:textId="4B2564A7" w:rsidR="002E24E5" w:rsidRPr="00C02702" w:rsidRDefault="00F165B1" w:rsidP="006B6F8D">
      <w:pPr>
        <w:jc w:val="both"/>
        <w:rPr>
          <w:b/>
          <w:sz w:val="24"/>
          <w:szCs w:val="24"/>
          <w:lang w:val="en-US"/>
        </w:rPr>
      </w:pPr>
      <w:r w:rsidRPr="00C02702">
        <w:rPr>
          <w:sz w:val="24"/>
          <w:szCs w:val="24"/>
          <w:lang w:val="en-US"/>
        </w:rPr>
        <w:tab/>
      </w:r>
      <w:r w:rsidR="00272ED4" w:rsidRPr="00C02702">
        <w:rPr>
          <w:b/>
          <w:sz w:val="24"/>
          <w:szCs w:val="24"/>
          <w:lang w:val="en-US"/>
        </w:rPr>
        <w:t>European Supervisory Authorities</w:t>
      </w:r>
      <w:r w:rsidR="001937FF" w:rsidRPr="00C02702">
        <w:rPr>
          <w:b/>
          <w:sz w:val="24"/>
          <w:szCs w:val="24"/>
          <w:lang w:val="en-US"/>
        </w:rPr>
        <w:t xml:space="preserve"> (ESA)</w:t>
      </w:r>
    </w:p>
    <w:p w14:paraId="1E6309F0" w14:textId="25BA6196" w:rsidR="008A324B" w:rsidRPr="00C02702" w:rsidRDefault="006A71FD" w:rsidP="006B6F8D">
      <w:pPr>
        <w:jc w:val="both"/>
        <w:rPr>
          <w:sz w:val="24"/>
          <w:szCs w:val="24"/>
          <w:lang w:val="en-US"/>
        </w:rPr>
      </w:pPr>
      <w:r w:rsidRPr="00C02702">
        <w:rPr>
          <w:sz w:val="24"/>
          <w:szCs w:val="24"/>
          <w:lang w:val="en-US"/>
        </w:rPr>
        <w:t xml:space="preserve">As one of the umbrella of ESFS, ESA is responsible to undertake </w:t>
      </w:r>
      <w:r w:rsidR="001937FF" w:rsidRPr="00C02702">
        <w:rPr>
          <w:sz w:val="24"/>
          <w:szCs w:val="24"/>
          <w:lang w:val="en-US"/>
        </w:rPr>
        <w:t>micro-prudential supervision</w:t>
      </w:r>
      <w:r w:rsidRPr="00C02702">
        <w:rPr>
          <w:sz w:val="24"/>
          <w:szCs w:val="24"/>
          <w:lang w:val="en-US"/>
        </w:rPr>
        <w:t xml:space="preserve"> in the European Union. </w:t>
      </w:r>
      <w:r w:rsidR="00666979" w:rsidRPr="00C02702">
        <w:rPr>
          <w:sz w:val="24"/>
          <w:szCs w:val="24"/>
          <w:lang w:val="en-US"/>
        </w:rPr>
        <w:t>Supervisory authorities</w:t>
      </w:r>
      <w:r w:rsidR="00580A6D" w:rsidRPr="00C02702">
        <w:rPr>
          <w:sz w:val="24"/>
          <w:szCs w:val="24"/>
          <w:lang w:val="en-US"/>
        </w:rPr>
        <w:t xml:space="preserve"> </w:t>
      </w:r>
      <w:r w:rsidR="00B411C1" w:rsidRPr="00C02702">
        <w:rPr>
          <w:sz w:val="24"/>
          <w:szCs w:val="24"/>
          <w:lang w:val="en-US"/>
        </w:rPr>
        <w:t>are</w:t>
      </w:r>
      <w:r w:rsidR="00580A6D" w:rsidRPr="00C02702">
        <w:rPr>
          <w:sz w:val="24"/>
          <w:szCs w:val="24"/>
          <w:lang w:val="en-US"/>
        </w:rPr>
        <w:t xml:space="preserve"> delegated to</w:t>
      </w:r>
      <w:r w:rsidR="00B411C1" w:rsidRPr="00C02702">
        <w:rPr>
          <w:sz w:val="24"/>
          <w:szCs w:val="24"/>
          <w:lang w:val="en-US"/>
        </w:rPr>
        <w:t xml:space="preserve"> banking sector (European Banking Authority), </w:t>
      </w:r>
      <w:r w:rsidR="00580A6D" w:rsidRPr="00C02702">
        <w:rPr>
          <w:sz w:val="24"/>
          <w:szCs w:val="24"/>
          <w:lang w:val="en-US"/>
        </w:rPr>
        <w:t>to</w:t>
      </w:r>
      <w:r w:rsidR="00B411C1" w:rsidRPr="00C02702">
        <w:rPr>
          <w:sz w:val="24"/>
          <w:szCs w:val="24"/>
          <w:lang w:val="en-US"/>
        </w:rPr>
        <w:t xml:space="preserve"> insurance (European Insurance and Occupational Pensions</w:t>
      </w:r>
      <w:r w:rsidR="00580A6D" w:rsidRPr="00C02702">
        <w:rPr>
          <w:sz w:val="24"/>
          <w:szCs w:val="24"/>
          <w:lang w:val="en-US"/>
        </w:rPr>
        <w:t xml:space="preserve"> Authority), and to the </w:t>
      </w:r>
      <w:r w:rsidR="00B411C1" w:rsidRPr="00C02702">
        <w:rPr>
          <w:sz w:val="24"/>
          <w:szCs w:val="24"/>
          <w:lang w:val="en-US"/>
        </w:rPr>
        <w:t>securities markets</w:t>
      </w:r>
      <w:r w:rsidR="005031AB" w:rsidRPr="00C02702">
        <w:rPr>
          <w:sz w:val="24"/>
          <w:szCs w:val="24"/>
          <w:lang w:val="en-US"/>
        </w:rPr>
        <w:t xml:space="preserve"> and credit rating agencies</w:t>
      </w:r>
      <w:r w:rsidR="00B411C1" w:rsidRPr="00C02702">
        <w:rPr>
          <w:sz w:val="24"/>
          <w:szCs w:val="24"/>
          <w:lang w:val="en-US"/>
        </w:rPr>
        <w:t xml:space="preserve"> (European Securities and Markets Authority</w:t>
      </w:r>
      <w:r w:rsidR="00580A6D" w:rsidRPr="00C02702">
        <w:rPr>
          <w:sz w:val="24"/>
          <w:szCs w:val="24"/>
          <w:lang w:val="en-US"/>
        </w:rPr>
        <w:t xml:space="preserve">). </w:t>
      </w:r>
      <w:r w:rsidR="00394860" w:rsidRPr="00C02702">
        <w:rPr>
          <w:sz w:val="24"/>
          <w:szCs w:val="24"/>
          <w:lang w:val="en-US"/>
        </w:rPr>
        <w:t xml:space="preserve">Each of these colleges is </w:t>
      </w:r>
      <w:r w:rsidR="007813EC" w:rsidRPr="00C02702">
        <w:rPr>
          <w:sz w:val="24"/>
          <w:szCs w:val="24"/>
          <w:lang w:val="en-US"/>
        </w:rPr>
        <w:t xml:space="preserve">empowered to have a legal mandate. </w:t>
      </w:r>
      <w:r w:rsidR="00967E2C" w:rsidRPr="00C02702">
        <w:rPr>
          <w:sz w:val="24"/>
          <w:szCs w:val="24"/>
          <w:lang w:val="en-US"/>
        </w:rPr>
        <w:t xml:space="preserve">The core function of ESA is the </w:t>
      </w:r>
      <w:r w:rsidR="000433C6" w:rsidRPr="00C02702">
        <w:rPr>
          <w:sz w:val="24"/>
          <w:szCs w:val="24"/>
          <w:lang w:val="en-US"/>
        </w:rPr>
        <w:t xml:space="preserve">European Banking Authority </w:t>
      </w:r>
      <w:r w:rsidR="00D75C44">
        <w:rPr>
          <w:sz w:val="24"/>
          <w:szCs w:val="24"/>
          <w:lang w:val="en-US"/>
        </w:rPr>
        <w:t xml:space="preserve">(EBA) </w:t>
      </w:r>
      <w:r w:rsidR="000433C6" w:rsidRPr="00C02702">
        <w:rPr>
          <w:sz w:val="24"/>
          <w:szCs w:val="24"/>
          <w:lang w:val="en-US"/>
        </w:rPr>
        <w:t xml:space="preserve">responsible for </w:t>
      </w:r>
      <w:r w:rsidR="00967E2C" w:rsidRPr="00C02702">
        <w:rPr>
          <w:sz w:val="24"/>
          <w:szCs w:val="24"/>
          <w:lang w:val="en-US"/>
        </w:rPr>
        <w:t>safeguarding of micro-p</w:t>
      </w:r>
      <w:r w:rsidR="00C20642" w:rsidRPr="00C02702">
        <w:rPr>
          <w:sz w:val="24"/>
          <w:szCs w:val="24"/>
          <w:lang w:val="en-US"/>
        </w:rPr>
        <w:t>rudential supervision</w:t>
      </w:r>
      <w:r w:rsidR="00432948" w:rsidRPr="00C02702">
        <w:rPr>
          <w:sz w:val="24"/>
          <w:szCs w:val="24"/>
          <w:lang w:val="en-US"/>
        </w:rPr>
        <w:t xml:space="preserve"> and the harmonization of these regulations</w:t>
      </w:r>
      <w:r w:rsidR="00E9350D" w:rsidRPr="00C02702">
        <w:rPr>
          <w:sz w:val="24"/>
          <w:szCs w:val="24"/>
          <w:lang w:val="en-US"/>
        </w:rPr>
        <w:t xml:space="preserve"> in the national level</w:t>
      </w:r>
      <w:r w:rsidR="000433C6" w:rsidRPr="00C02702">
        <w:rPr>
          <w:sz w:val="24"/>
          <w:szCs w:val="24"/>
          <w:lang w:val="en-US"/>
        </w:rPr>
        <w:t xml:space="preserve">. </w:t>
      </w:r>
      <w:r w:rsidR="000433C6" w:rsidRPr="00C02702">
        <w:rPr>
          <w:sz w:val="24"/>
          <w:szCs w:val="24"/>
          <w:lang w:val="en-US"/>
        </w:rPr>
        <w:lastRenderedPageBreak/>
        <w:t>Together with ESMA and EIOPA,</w:t>
      </w:r>
      <w:r w:rsidR="00C20642" w:rsidRPr="00C02702">
        <w:rPr>
          <w:sz w:val="24"/>
          <w:szCs w:val="24"/>
          <w:lang w:val="en-US"/>
        </w:rPr>
        <w:t xml:space="preserve"> each focusing on its designated sector</w:t>
      </w:r>
      <w:r w:rsidR="000433C6" w:rsidRPr="00C02702">
        <w:rPr>
          <w:sz w:val="24"/>
          <w:szCs w:val="24"/>
          <w:lang w:val="en-US"/>
        </w:rPr>
        <w:t xml:space="preserve"> will</w:t>
      </w:r>
      <w:r w:rsidR="00432948" w:rsidRPr="00C02702">
        <w:rPr>
          <w:sz w:val="24"/>
          <w:szCs w:val="24"/>
          <w:lang w:val="en-US"/>
        </w:rPr>
        <w:t xml:space="preserve"> ensure the consistent implementation of rules to financial institutions</w:t>
      </w:r>
      <w:r w:rsidR="00432948" w:rsidRPr="00C02702">
        <w:rPr>
          <w:rStyle w:val="Funotenzeichen"/>
          <w:sz w:val="24"/>
          <w:szCs w:val="24"/>
          <w:lang w:val="en-US"/>
        </w:rPr>
        <w:footnoteReference w:id="101"/>
      </w:r>
      <w:r w:rsidR="00432948" w:rsidRPr="00C02702">
        <w:rPr>
          <w:sz w:val="24"/>
          <w:szCs w:val="24"/>
          <w:lang w:val="en-US"/>
        </w:rPr>
        <w:t>.</w:t>
      </w:r>
      <w:r w:rsidR="000433C6" w:rsidRPr="00C02702">
        <w:rPr>
          <w:sz w:val="24"/>
          <w:szCs w:val="24"/>
          <w:lang w:val="en-US"/>
        </w:rPr>
        <w:t xml:space="preserve"> R</w:t>
      </w:r>
      <w:r w:rsidR="00C20642" w:rsidRPr="00C02702">
        <w:rPr>
          <w:sz w:val="24"/>
          <w:szCs w:val="24"/>
          <w:lang w:val="en-US"/>
        </w:rPr>
        <w:t>epresent</w:t>
      </w:r>
      <w:r w:rsidR="00666979" w:rsidRPr="00C02702">
        <w:rPr>
          <w:sz w:val="24"/>
          <w:szCs w:val="24"/>
          <w:lang w:val="en-US"/>
        </w:rPr>
        <w:t>atives from these three supervisory authorities</w:t>
      </w:r>
      <w:r w:rsidR="00C20642" w:rsidRPr="00C02702">
        <w:rPr>
          <w:sz w:val="24"/>
          <w:szCs w:val="24"/>
          <w:lang w:val="en-US"/>
        </w:rPr>
        <w:t xml:space="preserve"> formed </w:t>
      </w:r>
      <w:r w:rsidR="00432948" w:rsidRPr="00C02702">
        <w:rPr>
          <w:sz w:val="24"/>
          <w:szCs w:val="24"/>
          <w:lang w:val="en-US"/>
        </w:rPr>
        <w:t xml:space="preserve">a Joint Committee to strengthen the </w:t>
      </w:r>
      <w:r w:rsidR="00C20642" w:rsidRPr="00C02702">
        <w:rPr>
          <w:sz w:val="24"/>
          <w:szCs w:val="24"/>
          <w:lang w:val="en-US"/>
        </w:rPr>
        <w:t>regulation of SIFIs or conglomerates</w:t>
      </w:r>
      <w:r w:rsidR="00432948" w:rsidRPr="00C02702">
        <w:rPr>
          <w:sz w:val="24"/>
          <w:szCs w:val="24"/>
          <w:lang w:val="en-US"/>
        </w:rPr>
        <w:t xml:space="preserve"> applicable </w:t>
      </w:r>
      <w:r w:rsidR="00DD0EAA" w:rsidRPr="00C02702">
        <w:rPr>
          <w:sz w:val="24"/>
          <w:szCs w:val="24"/>
          <w:lang w:val="en-US"/>
        </w:rPr>
        <w:t>EU-wide</w:t>
      </w:r>
      <w:r w:rsidR="00C20642" w:rsidRPr="00C02702">
        <w:rPr>
          <w:sz w:val="24"/>
          <w:szCs w:val="24"/>
          <w:lang w:val="en-US"/>
        </w:rPr>
        <w:t xml:space="preserve">. </w:t>
      </w:r>
      <w:r w:rsidR="00432948" w:rsidRPr="00C02702">
        <w:rPr>
          <w:sz w:val="24"/>
          <w:szCs w:val="24"/>
          <w:lang w:val="en-US"/>
        </w:rPr>
        <w:t>All decisions taken by the Committee are binding for Member States and financial</w:t>
      </w:r>
      <w:r w:rsidR="00DC5C70" w:rsidRPr="00C02702">
        <w:rPr>
          <w:sz w:val="24"/>
          <w:szCs w:val="24"/>
          <w:lang w:val="en-US"/>
        </w:rPr>
        <w:t xml:space="preserve"> </w:t>
      </w:r>
      <w:r w:rsidR="00432948" w:rsidRPr="00C02702">
        <w:rPr>
          <w:sz w:val="24"/>
          <w:szCs w:val="24"/>
          <w:lang w:val="en-US"/>
        </w:rPr>
        <w:t>institutions</w:t>
      </w:r>
      <w:r w:rsidR="004B31BD">
        <w:rPr>
          <w:sz w:val="24"/>
          <w:szCs w:val="24"/>
          <w:lang w:val="en-US"/>
        </w:rPr>
        <w:t xml:space="preserve"> provided</w:t>
      </w:r>
      <w:r w:rsidR="00DC5C70" w:rsidRPr="00C02702">
        <w:rPr>
          <w:sz w:val="24"/>
          <w:szCs w:val="24"/>
          <w:lang w:val="en-US"/>
        </w:rPr>
        <w:t xml:space="preserve"> </w:t>
      </w:r>
      <w:r w:rsidR="00DC5C70" w:rsidRPr="00C02702">
        <w:rPr>
          <w:i/>
          <w:sz w:val="24"/>
          <w:szCs w:val="24"/>
          <w:lang w:val="en-US"/>
        </w:rPr>
        <w:t>it should not impinge on the fiscal responsibilities of the Member States</w:t>
      </w:r>
      <w:r w:rsidR="00DC5C70" w:rsidRPr="00C02702">
        <w:rPr>
          <w:rStyle w:val="Funotenzeichen"/>
          <w:i/>
          <w:sz w:val="24"/>
          <w:szCs w:val="24"/>
          <w:lang w:val="en-US"/>
        </w:rPr>
        <w:footnoteReference w:id="102"/>
      </w:r>
      <w:r w:rsidR="00133087" w:rsidRPr="00C02702">
        <w:rPr>
          <w:i/>
          <w:sz w:val="24"/>
          <w:szCs w:val="24"/>
          <w:lang w:val="en-US"/>
        </w:rPr>
        <w:t>.</w:t>
      </w:r>
      <w:r w:rsidR="003D0B66" w:rsidRPr="00C02702">
        <w:rPr>
          <w:sz w:val="24"/>
          <w:szCs w:val="24"/>
          <w:lang w:val="en-US"/>
        </w:rPr>
        <w:t xml:space="preserve">The structure of ESA is supported and strengthened by </w:t>
      </w:r>
      <w:r w:rsidR="00E9350D" w:rsidRPr="00C02702">
        <w:rPr>
          <w:sz w:val="24"/>
          <w:szCs w:val="24"/>
          <w:lang w:val="en-US"/>
        </w:rPr>
        <w:t>a group of highly technical expertise in banking, securities markets and insurance. Through this expert</w:t>
      </w:r>
      <w:r w:rsidR="00D94C10" w:rsidRPr="00C02702">
        <w:rPr>
          <w:sz w:val="24"/>
          <w:szCs w:val="24"/>
          <w:lang w:val="en-US"/>
        </w:rPr>
        <w:t>ise, ESA will develop draft proposal for technical standards that will be endorsed by the Commission to strengthen its legal capacity</w:t>
      </w:r>
      <w:r w:rsidR="00D94C10" w:rsidRPr="00C02702">
        <w:rPr>
          <w:rStyle w:val="Funotenzeichen"/>
          <w:sz w:val="24"/>
          <w:szCs w:val="24"/>
          <w:lang w:val="en-US"/>
        </w:rPr>
        <w:footnoteReference w:id="103"/>
      </w:r>
      <w:r w:rsidR="00D94C10" w:rsidRPr="00C02702">
        <w:rPr>
          <w:sz w:val="24"/>
          <w:szCs w:val="24"/>
          <w:lang w:val="en-US"/>
        </w:rPr>
        <w:t>. Relevant to the legality of these technical standards is its compatibility to EU law and the application of the principle of proportionality</w:t>
      </w:r>
      <w:r w:rsidR="00D94C10" w:rsidRPr="00C02702">
        <w:rPr>
          <w:rStyle w:val="Funotenzeichen"/>
          <w:sz w:val="24"/>
          <w:szCs w:val="24"/>
          <w:lang w:val="en-US"/>
        </w:rPr>
        <w:footnoteReference w:id="104"/>
      </w:r>
      <w:r w:rsidR="00D94C10" w:rsidRPr="00C02702">
        <w:rPr>
          <w:sz w:val="24"/>
          <w:szCs w:val="24"/>
          <w:lang w:val="en-US"/>
        </w:rPr>
        <w:t>.</w:t>
      </w:r>
      <w:r w:rsidR="004804D2" w:rsidRPr="00C02702">
        <w:rPr>
          <w:sz w:val="24"/>
          <w:szCs w:val="24"/>
          <w:lang w:val="en-US"/>
        </w:rPr>
        <w:t xml:space="preserve"> </w:t>
      </w:r>
      <w:r w:rsidR="005E1354" w:rsidRPr="00C02702">
        <w:rPr>
          <w:sz w:val="24"/>
          <w:szCs w:val="24"/>
          <w:lang w:val="en-US"/>
        </w:rPr>
        <w:t xml:space="preserve">In this regard, prior to the application of these standards, the Authority has to consult experts from different interest groups like, academics, </w:t>
      </w:r>
      <w:r w:rsidR="00A55649" w:rsidRPr="00C02702">
        <w:rPr>
          <w:sz w:val="24"/>
          <w:szCs w:val="24"/>
          <w:lang w:val="en-US"/>
        </w:rPr>
        <w:t xml:space="preserve">investors, </w:t>
      </w:r>
      <w:r w:rsidR="005E1354" w:rsidRPr="00C02702">
        <w:rPr>
          <w:sz w:val="24"/>
          <w:szCs w:val="24"/>
          <w:lang w:val="en-US"/>
        </w:rPr>
        <w:t xml:space="preserve">big or small enterprises, consumers, working forces and of course </w:t>
      </w:r>
      <w:r w:rsidR="003A14FE" w:rsidRPr="00C02702">
        <w:rPr>
          <w:sz w:val="24"/>
          <w:szCs w:val="24"/>
          <w:lang w:val="en-US"/>
        </w:rPr>
        <w:t xml:space="preserve">experts </w:t>
      </w:r>
      <w:r w:rsidR="005E1354" w:rsidRPr="00C02702">
        <w:rPr>
          <w:sz w:val="24"/>
          <w:szCs w:val="24"/>
          <w:lang w:val="en-US"/>
        </w:rPr>
        <w:t>from financial institutions itself</w:t>
      </w:r>
      <w:r w:rsidR="00D34BC4" w:rsidRPr="00C02702">
        <w:rPr>
          <w:sz w:val="24"/>
          <w:szCs w:val="24"/>
          <w:lang w:val="en-US"/>
        </w:rPr>
        <w:t>.</w:t>
      </w:r>
      <w:r w:rsidR="005E1354" w:rsidRPr="00C02702">
        <w:rPr>
          <w:sz w:val="24"/>
          <w:szCs w:val="24"/>
          <w:lang w:val="en-US"/>
        </w:rPr>
        <w:t xml:space="preserve"> </w:t>
      </w:r>
      <w:r w:rsidR="004804D2" w:rsidRPr="00C02702">
        <w:rPr>
          <w:sz w:val="24"/>
          <w:szCs w:val="24"/>
          <w:lang w:val="en-US"/>
        </w:rPr>
        <w:t>The Authority shall be accountable to the Parliament and to the Council</w:t>
      </w:r>
      <w:r w:rsidR="00666979" w:rsidRPr="00C02702">
        <w:rPr>
          <w:rStyle w:val="Funotenzeichen"/>
          <w:sz w:val="24"/>
          <w:szCs w:val="24"/>
          <w:lang w:val="en-US"/>
        </w:rPr>
        <w:footnoteReference w:id="105"/>
      </w:r>
      <w:r w:rsidR="00C50F64" w:rsidRPr="00C02702">
        <w:rPr>
          <w:sz w:val="24"/>
          <w:szCs w:val="24"/>
          <w:lang w:val="en-US"/>
        </w:rPr>
        <w:t xml:space="preserve">, of </w:t>
      </w:r>
      <w:r w:rsidR="003908DA" w:rsidRPr="00C02702">
        <w:rPr>
          <w:sz w:val="24"/>
          <w:szCs w:val="24"/>
          <w:lang w:val="en-US"/>
        </w:rPr>
        <w:t xml:space="preserve">which </w:t>
      </w:r>
      <w:r w:rsidR="00C50F64" w:rsidRPr="00C02702">
        <w:rPr>
          <w:sz w:val="24"/>
          <w:szCs w:val="24"/>
          <w:lang w:val="en-US"/>
        </w:rPr>
        <w:t xml:space="preserve">have the authority over the ESA to </w:t>
      </w:r>
      <w:r w:rsidR="003908DA" w:rsidRPr="00C02702">
        <w:rPr>
          <w:sz w:val="24"/>
          <w:szCs w:val="24"/>
          <w:lang w:val="en-US"/>
        </w:rPr>
        <w:t>revoke</w:t>
      </w:r>
      <w:r w:rsidR="005B7DF0" w:rsidRPr="00C02702">
        <w:rPr>
          <w:sz w:val="24"/>
          <w:szCs w:val="24"/>
          <w:lang w:val="en-US"/>
        </w:rPr>
        <w:t xml:space="preserve"> its</w:t>
      </w:r>
      <w:r w:rsidR="00C50F64" w:rsidRPr="00C02702">
        <w:rPr>
          <w:sz w:val="24"/>
          <w:szCs w:val="24"/>
          <w:lang w:val="en-US"/>
        </w:rPr>
        <w:t xml:space="preserve"> power.</w:t>
      </w:r>
      <w:r w:rsidR="005B7DF0" w:rsidRPr="00C02702">
        <w:rPr>
          <w:sz w:val="24"/>
          <w:szCs w:val="24"/>
          <w:lang w:val="en-US"/>
        </w:rPr>
        <w:t xml:space="preserve"> </w:t>
      </w:r>
      <w:r w:rsidR="00D34BC4" w:rsidRPr="00C02702">
        <w:rPr>
          <w:sz w:val="24"/>
          <w:szCs w:val="24"/>
          <w:lang w:val="en-US"/>
        </w:rPr>
        <w:t xml:space="preserve">The Commission on the other hand, will work consistently with the Authority in the entire process on the development and implementation of regulatory technical standards. </w:t>
      </w:r>
      <w:r w:rsidR="005B7DF0" w:rsidRPr="00C02702">
        <w:rPr>
          <w:sz w:val="24"/>
          <w:szCs w:val="24"/>
          <w:lang w:val="en-US"/>
        </w:rPr>
        <w:t>T</w:t>
      </w:r>
      <w:r w:rsidR="004804D2" w:rsidRPr="00C02702">
        <w:rPr>
          <w:sz w:val="24"/>
          <w:szCs w:val="24"/>
          <w:lang w:val="en-US"/>
        </w:rPr>
        <w:t xml:space="preserve">he Commission is empowered to </w:t>
      </w:r>
      <w:r w:rsidR="000433C6" w:rsidRPr="00C02702">
        <w:rPr>
          <w:sz w:val="24"/>
          <w:szCs w:val="24"/>
          <w:lang w:val="en-US"/>
        </w:rPr>
        <w:t>adopt regulatory technical standards</w:t>
      </w:r>
      <w:r w:rsidR="00A65E31" w:rsidRPr="00C02702">
        <w:rPr>
          <w:sz w:val="24"/>
          <w:szCs w:val="24"/>
          <w:lang w:val="en-US"/>
        </w:rPr>
        <w:t xml:space="preserve"> (</w:t>
      </w:r>
      <w:r w:rsidR="007576E8" w:rsidRPr="00C02702">
        <w:rPr>
          <w:sz w:val="24"/>
          <w:szCs w:val="24"/>
          <w:lang w:val="en-US"/>
        </w:rPr>
        <w:t xml:space="preserve">also </w:t>
      </w:r>
      <w:r w:rsidR="00A65E31" w:rsidRPr="00C02702">
        <w:rPr>
          <w:sz w:val="24"/>
          <w:szCs w:val="24"/>
          <w:lang w:val="en-US"/>
        </w:rPr>
        <w:t>after the same process of consulting interest groups)</w:t>
      </w:r>
      <w:r w:rsidR="000433C6" w:rsidRPr="00C02702">
        <w:rPr>
          <w:sz w:val="24"/>
          <w:szCs w:val="24"/>
          <w:lang w:val="en-US"/>
        </w:rPr>
        <w:t xml:space="preserve"> should the Authority failed to produce a draft within its given timeframe</w:t>
      </w:r>
      <w:r w:rsidR="000433C6" w:rsidRPr="00C02702">
        <w:rPr>
          <w:rStyle w:val="Funotenzeichen"/>
          <w:sz w:val="24"/>
          <w:szCs w:val="24"/>
          <w:lang w:val="en-US"/>
        </w:rPr>
        <w:footnoteReference w:id="106"/>
      </w:r>
      <w:r w:rsidR="000433C6" w:rsidRPr="00C02702">
        <w:rPr>
          <w:sz w:val="24"/>
          <w:szCs w:val="24"/>
          <w:lang w:val="en-US"/>
        </w:rPr>
        <w:t>.</w:t>
      </w:r>
      <w:r w:rsidR="00D55E55" w:rsidRPr="00C02702">
        <w:rPr>
          <w:sz w:val="24"/>
          <w:szCs w:val="24"/>
          <w:lang w:val="en-US"/>
        </w:rPr>
        <w:t xml:space="preserve"> </w:t>
      </w:r>
      <w:r w:rsidR="00090F08">
        <w:rPr>
          <w:sz w:val="24"/>
          <w:szCs w:val="24"/>
          <w:lang w:val="en-US"/>
        </w:rPr>
        <w:t>According to EU Regulation 1093/2010,</w:t>
      </w:r>
      <w:r w:rsidR="00D55E55" w:rsidRPr="00C02702">
        <w:rPr>
          <w:sz w:val="24"/>
          <w:szCs w:val="24"/>
          <w:lang w:val="en-US"/>
        </w:rPr>
        <w:t xml:space="preserve"> “</w:t>
      </w:r>
      <w:r w:rsidR="00D55E55" w:rsidRPr="00C02702">
        <w:rPr>
          <w:i/>
          <w:sz w:val="24"/>
          <w:szCs w:val="24"/>
          <w:lang w:val="en-US"/>
        </w:rPr>
        <w:t>the Authority shall enjoy the most extensive legal personality accorded to legal persons under national law”</w:t>
      </w:r>
      <w:r w:rsidR="00D55E55" w:rsidRPr="00C02702">
        <w:rPr>
          <w:rStyle w:val="Funotenzeichen"/>
          <w:i/>
          <w:sz w:val="24"/>
          <w:szCs w:val="24"/>
          <w:lang w:val="en-US"/>
        </w:rPr>
        <w:footnoteReference w:id="107"/>
      </w:r>
      <w:r w:rsidR="00D55E55" w:rsidRPr="00C02702">
        <w:rPr>
          <w:i/>
          <w:sz w:val="24"/>
          <w:szCs w:val="24"/>
          <w:lang w:val="en-US"/>
        </w:rPr>
        <w:t>.</w:t>
      </w:r>
      <w:r w:rsidR="003A14FE" w:rsidRPr="00C02702">
        <w:rPr>
          <w:sz w:val="24"/>
          <w:szCs w:val="24"/>
          <w:lang w:val="en-US"/>
        </w:rPr>
        <w:t xml:space="preserve"> ESA</w:t>
      </w:r>
      <w:r w:rsidR="009F77A2" w:rsidRPr="00C02702">
        <w:rPr>
          <w:sz w:val="24"/>
          <w:szCs w:val="24"/>
          <w:lang w:val="en-US"/>
        </w:rPr>
        <w:t xml:space="preserve"> or the Authority</w:t>
      </w:r>
      <w:r w:rsidR="003A14FE" w:rsidRPr="00C02702">
        <w:rPr>
          <w:sz w:val="24"/>
          <w:szCs w:val="24"/>
          <w:lang w:val="en-US"/>
        </w:rPr>
        <w:t xml:space="preserve"> is also provided with a robust funding to ensure its in</w:t>
      </w:r>
      <w:r w:rsidR="0036425E" w:rsidRPr="00C02702">
        <w:rPr>
          <w:sz w:val="24"/>
          <w:szCs w:val="24"/>
          <w:lang w:val="en-US"/>
        </w:rPr>
        <w:t>dependence and financial autonomy so it can fulfill its function without interference.</w:t>
      </w:r>
      <w:r w:rsidR="005B7DF0" w:rsidRPr="00C02702">
        <w:rPr>
          <w:sz w:val="24"/>
          <w:szCs w:val="24"/>
          <w:lang w:val="en-US"/>
        </w:rPr>
        <w:t xml:space="preserve"> The Board of Supervisor</w:t>
      </w:r>
      <w:r w:rsidR="00FF68BE" w:rsidRPr="00C02702">
        <w:rPr>
          <w:sz w:val="24"/>
          <w:szCs w:val="24"/>
          <w:lang w:val="en-US"/>
        </w:rPr>
        <w:t>s</w:t>
      </w:r>
      <w:r w:rsidR="005B7DF0" w:rsidRPr="00C02702">
        <w:rPr>
          <w:sz w:val="24"/>
          <w:szCs w:val="24"/>
          <w:lang w:val="en-US"/>
        </w:rPr>
        <w:t xml:space="preserve"> as the principal decisi</w:t>
      </w:r>
      <w:r w:rsidR="00FF68BE" w:rsidRPr="00C02702">
        <w:rPr>
          <w:sz w:val="24"/>
          <w:szCs w:val="24"/>
          <w:lang w:val="en-US"/>
        </w:rPr>
        <w:t xml:space="preserve">on-making organ will </w:t>
      </w:r>
      <w:r w:rsidR="005B7DF0" w:rsidRPr="00C02702">
        <w:rPr>
          <w:sz w:val="24"/>
          <w:szCs w:val="24"/>
          <w:lang w:val="en-US"/>
        </w:rPr>
        <w:t xml:space="preserve">carry out the tasks </w:t>
      </w:r>
      <w:r w:rsidR="00FF68BE" w:rsidRPr="00C02702">
        <w:rPr>
          <w:sz w:val="24"/>
          <w:szCs w:val="24"/>
          <w:lang w:val="en-US"/>
        </w:rPr>
        <w:t>of the Authority accordingly</w:t>
      </w:r>
      <w:r w:rsidR="00FF68BE" w:rsidRPr="00C02702">
        <w:rPr>
          <w:rStyle w:val="Funotenzeichen"/>
          <w:sz w:val="24"/>
          <w:szCs w:val="24"/>
          <w:lang w:val="en-US"/>
        </w:rPr>
        <w:footnoteReference w:id="108"/>
      </w:r>
      <w:r w:rsidR="00FF68BE" w:rsidRPr="00C02702">
        <w:rPr>
          <w:sz w:val="24"/>
          <w:szCs w:val="24"/>
          <w:lang w:val="en-US"/>
        </w:rPr>
        <w:t xml:space="preserve"> as part of its legal entity.</w:t>
      </w:r>
      <w:r w:rsidR="009E26D4" w:rsidRPr="00C02702">
        <w:rPr>
          <w:sz w:val="24"/>
          <w:szCs w:val="24"/>
          <w:lang w:val="en-US"/>
        </w:rPr>
        <w:t xml:space="preserve"> The Board of Supervisor</w:t>
      </w:r>
      <w:r w:rsidR="00800A62" w:rsidRPr="00C02702">
        <w:rPr>
          <w:sz w:val="24"/>
          <w:szCs w:val="24"/>
          <w:lang w:val="en-US"/>
        </w:rPr>
        <w:t xml:space="preserve"> is represented and</w:t>
      </w:r>
      <w:r w:rsidR="009E26D4" w:rsidRPr="00C02702">
        <w:rPr>
          <w:sz w:val="24"/>
          <w:szCs w:val="24"/>
          <w:lang w:val="en-US"/>
        </w:rPr>
        <w:t xml:space="preserve"> by relevant competent authorities in each national government and is headed by the Chairperson</w:t>
      </w:r>
      <w:r w:rsidR="009E26D4" w:rsidRPr="00C02702">
        <w:rPr>
          <w:rStyle w:val="Funotenzeichen"/>
          <w:sz w:val="24"/>
          <w:szCs w:val="24"/>
          <w:lang w:val="en-US"/>
        </w:rPr>
        <w:footnoteReference w:id="109"/>
      </w:r>
      <w:r w:rsidR="009E26D4" w:rsidRPr="00C02702">
        <w:rPr>
          <w:sz w:val="24"/>
          <w:szCs w:val="24"/>
          <w:lang w:val="en-US"/>
        </w:rPr>
        <w:t xml:space="preserve">. </w:t>
      </w:r>
      <w:r w:rsidR="00800A62" w:rsidRPr="00C02702">
        <w:rPr>
          <w:sz w:val="24"/>
          <w:szCs w:val="24"/>
          <w:lang w:val="en-US"/>
        </w:rPr>
        <w:t>The Commission, so as the European Central Bank (ECB) and representatives from ESMA and EIOPA are also members of the Board, however with no voting rights.</w:t>
      </w:r>
      <w:r w:rsidR="00C50F64" w:rsidRPr="00C02702">
        <w:rPr>
          <w:sz w:val="24"/>
          <w:szCs w:val="24"/>
          <w:lang w:val="en-US"/>
        </w:rPr>
        <w:t xml:space="preserve"> Other than their regulatory or enforcement functions, Authority can also issue guidelines and recommendations</w:t>
      </w:r>
      <w:r w:rsidR="00437B51" w:rsidRPr="00C02702">
        <w:rPr>
          <w:sz w:val="24"/>
          <w:szCs w:val="24"/>
          <w:lang w:val="en-US"/>
        </w:rPr>
        <w:t xml:space="preserve"> to national authorities or financial institutions</w:t>
      </w:r>
      <w:r w:rsidR="00C50F64" w:rsidRPr="00C02702">
        <w:rPr>
          <w:sz w:val="24"/>
          <w:szCs w:val="24"/>
          <w:lang w:val="en-US"/>
        </w:rPr>
        <w:t xml:space="preserve"> extending the </w:t>
      </w:r>
      <w:r w:rsidR="00234A36" w:rsidRPr="00C02702">
        <w:rPr>
          <w:sz w:val="24"/>
          <w:szCs w:val="24"/>
          <w:lang w:val="en-US"/>
        </w:rPr>
        <w:t>application of its authority without due legal basis.</w:t>
      </w:r>
    </w:p>
    <w:p w14:paraId="36F24925" w14:textId="6469E7D4" w:rsidR="0071717C" w:rsidRPr="00C02702" w:rsidRDefault="009218E9" w:rsidP="006B6F8D">
      <w:pPr>
        <w:jc w:val="both"/>
        <w:rPr>
          <w:b/>
          <w:sz w:val="24"/>
          <w:szCs w:val="24"/>
          <w:lang w:val="en-US"/>
        </w:rPr>
      </w:pPr>
      <w:r w:rsidRPr="00C02702">
        <w:rPr>
          <w:sz w:val="24"/>
          <w:szCs w:val="24"/>
          <w:lang w:val="en-US"/>
        </w:rPr>
        <w:t xml:space="preserve">Previous regulatory measures on financial market have left more space for Member States´ discretion. </w:t>
      </w:r>
      <w:r w:rsidR="006E6F1B" w:rsidRPr="00C02702">
        <w:rPr>
          <w:sz w:val="24"/>
          <w:szCs w:val="24"/>
          <w:lang w:val="en-US"/>
        </w:rPr>
        <w:t>The present supervisory authority is now</w:t>
      </w:r>
      <w:r w:rsidRPr="00C02702">
        <w:rPr>
          <w:sz w:val="24"/>
          <w:szCs w:val="24"/>
          <w:lang w:val="en-US"/>
        </w:rPr>
        <w:t xml:space="preserve"> given a more defined role not to </w:t>
      </w:r>
      <w:r w:rsidRPr="00C02702">
        <w:rPr>
          <w:sz w:val="24"/>
          <w:szCs w:val="24"/>
          <w:lang w:val="en-US"/>
        </w:rPr>
        <w:lastRenderedPageBreak/>
        <w:t>mention its legal entity, to</w:t>
      </w:r>
      <w:r w:rsidR="006E6F1B" w:rsidRPr="00C02702">
        <w:rPr>
          <w:sz w:val="24"/>
          <w:szCs w:val="24"/>
          <w:lang w:val="en-US"/>
        </w:rPr>
        <w:t xml:space="preserve"> require cooperation among national governments and financial institutions. The scope</w:t>
      </w:r>
      <w:r w:rsidR="002C7480" w:rsidRPr="00C02702">
        <w:rPr>
          <w:sz w:val="24"/>
          <w:szCs w:val="24"/>
          <w:lang w:val="en-US"/>
        </w:rPr>
        <w:t xml:space="preserve"> of</w:t>
      </w:r>
      <w:r w:rsidR="00F01545" w:rsidRPr="00C02702">
        <w:rPr>
          <w:sz w:val="24"/>
          <w:szCs w:val="24"/>
          <w:lang w:val="en-US"/>
        </w:rPr>
        <w:t xml:space="preserve"> its authority</w:t>
      </w:r>
      <w:r w:rsidR="006E6F1B" w:rsidRPr="00C02702">
        <w:rPr>
          <w:sz w:val="24"/>
          <w:szCs w:val="24"/>
          <w:lang w:val="en-US"/>
        </w:rPr>
        <w:t xml:space="preserve"> has been extended</w:t>
      </w:r>
      <w:r w:rsidR="00F01545" w:rsidRPr="00C02702">
        <w:rPr>
          <w:sz w:val="24"/>
          <w:szCs w:val="24"/>
          <w:lang w:val="en-US"/>
        </w:rPr>
        <w:t xml:space="preserve"> from supervision to regulation.</w:t>
      </w:r>
      <w:r w:rsidR="00347C43" w:rsidRPr="00C02702">
        <w:rPr>
          <w:sz w:val="24"/>
          <w:szCs w:val="24"/>
          <w:lang w:val="en-US"/>
        </w:rPr>
        <w:t xml:space="preserve"> Supervision of SIFIs and everything with cross-border character is now entrusted in the hand of the new supervisory colleges thus, the supervision of domestic financial institutions remains at the national level. </w:t>
      </w:r>
      <w:r w:rsidR="0071717C" w:rsidRPr="00C02702">
        <w:rPr>
          <w:sz w:val="24"/>
          <w:szCs w:val="24"/>
          <w:lang w:val="en-US"/>
        </w:rPr>
        <w:t>Granting that these new authorities will change the regulatory environment in EU financial market, it could enhance coordination between financial institutions and national authorities and could lead to the stability of the financial market.</w:t>
      </w:r>
    </w:p>
    <w:p w14:paraId="2F575E69" w14:textId="7BC962A3" w:rsidR="0071717C" w:rsidRPr="00AE76D0" w:rsidRDefault="000B3129" w:rsidP="006B6F8D">
      <w:pPr>
        <w:ind w:firstLine="708"/>
        <w:jc w:val="both"/>
        <w:rPr>
          <w:i/>
          <w:sz w:val="24"/>
          <w:szCs w:val="24"/>
          <w:lang w:val="en-US"/>
        </w:rPr>
      </w:pPr>
      <w:r w:rsidRPr="00AE76D0">
        <w:rPr>
          <w:i/>
          <w:sz w:val="24"/>
          <w:szCs w:val="24"/>
          <w:lang w:val="en-US"/>
        </w:rPr>
        <w:t>Scope of</w:t>
      </w:r>
      <w:r w:rsidR="00347C43" w:rsidRPr="00AE76D0">
        <w:rPr>
          <w:i/>
          <w:sz w:val="24"/>
          <w:szCs w:val="24"/>
          <w:lang w:val="en-US"/>
        </w:rPr>
        <w:t xml:space="preserve"> ESA´s</w:t>
      </w:r>
      <w:r w:rsidRPr="00AE76D0">
        <w:rPr>
          <w:i/>
          <w:sz w:val="24"/>
          <w:szCs w:val="24"/>
          <w:lang w:val="en-US"/>
        </w:rPr>
        <w:t xml:space="preserve"> legal status</w:t>
      </w:r>
    </w:p>
    <w:p w14:paraId="772E1C09" w14:textId="1E0E46E4" w:rsidR="00081977" w:rsidRPr="00C02702" w:rsidRDefault="00D64FA0" w:rsidP="006B6F8D">
      <w:pPr>
        <w:jc w:val="both"/>
        <w:rPr>
          <w:sz w:val="24"/>
          <w:szCs w:val="24"/>
          <w:lang w:val="en-US"/>
        </w:rPr>
      </w:pPr>
      <w:r w:rsidRPr="00C02702">
        <w:rPr>
          <w:sz w:val="24"/>
          <w:szCs w:val="24"/>
          <w:lang w:val="en-US"/>
        </w:rPr>
        <w:t xml:space="preserve">Regulation (EU) No 1093/2010 has guaranteed the legal entity of the European Supervisory Authority. </w:t>
      </w:r>
      <w:r w:rsidR="007A1D94" w:rsidRPr="00C02702">
        <w:rPr>
          <w:sz w:val="24"/>
          <w:szCs w:val="24"/>
          <w:lang w:val="en-US"/>
        </w:rPr>
        <w:t>Base</w:t>
      </w:r>
      <w:r w:rsidR="009F2BF4" w:rsidRPr="00C02702">
        <w:rPr>
          <w:sz w:val="24"/>
          <w:szCs w:val="24"/>
          <w:lang w:val="en-US"/>
        </w:rPr>
        <w:t>d</w:t>
      </w:r>
      <w:r w:rsidR="007A1D94" w:rsidRPr="00C02702">
        <w:rPr>
          <w:sz w:val="24"/>
          <w:szCs w:val="24"/>
          <w:lang w:val="en-US"/>
        </w:rPr>
        <w:t xml:space="preserve"> on Article 2</w:t>
      </w:r>
      <w:r w:rsidR="007A1D94" w:rsidRPr="00C02702">
        <w:rPr>
          <w:rStyle w:val="Funotenzeichen"/>
          <w:sz w:val="24"/>
          <w:szCs w:val="24"/>
          <w:lang w:val="en-US"/>
        </w:rPr>
        <w:footnoteReference w:id="110"/>
      </w:r>
      <w:r w:rsidR="009F2BF4" w:rsidRPr="00C02702">
        <w:rPr>
          <w:sz w:val="24"/>
          <w:szCs w:val="24"/>
          <w:lang w:val="en-US"/>
        </w:rPr>
        <w:t xml:space="preserve"> </w:t>
      </w:r>
      <w:r w:rsidR="007A1D94" w:rsidRPr="00C02702">
        <w:rPr>
          <w:sz w:val="24"/>
          <w:szCs w:val="24"/>
          <w:lang w:val="en-US"/>
        </w:rPr>
        <w:t>on</w:t>
      </w:r>
      <w:r w:rsidR="009F2BF4" w:rsidRPr="00C02702">
        <w:rPr>
          <w:sz w:val="24"/>
          <w:szCs w:val="24"/>
          <w:lang w:val="en-US"/>
        </w:rPr>
        <w:t xml:space="preserve"> regulation</w:t>
      </w:r>
      <w:r w:rsidR="007A1D94" w:rsidRPr="00C02702">
        <w:rPr>
          <w:sz w:val="24"/>
          <w:szCs w:val="24"/>
          <w:lang w:val="en-US"/>
        </w:rPr>
        <w:t xml:space="preserve"> establishing the European Banking Authority, t</w:t>
      </w:r>
      <w:r w:rsidR="00234A36" w:rsidRPr="00C02702">
        <w:rPr>
          <w:sz w:val="24"/>
          <w:szCs w:val="24"/>
          <w:lang w:val="en-US"/>
        </w:rPr>
        <w:t>he task conferred to the</w:t>
      </w:r>
      <w:r w:rsidR="007A1D94" w:rsidRPr="00C02702">
        <w:rPr>
          <w:sz w:val="24"/>
          <w:szCs w:val="24"/>
          <w:lang w:val="en-US"/>
        </w:rPr>
        <w:t>m</w:t>
      </w:r>
      <w:r w:rsidR="006F2304" w:rsidRPr="00C02702">
        <w:rPr>
          <w:sz w:val="24"/>
          <w:szCs w:val="24"/>
          <w:lang w:val="en-US"/>
        </w:rPr>
        <w:t xml:space="preserve"> </w:t>
      </w:r>
      <w:r w:rsidR="007A1D94" w:rsidRPr="00C02702">
        <w:rPr>
          <w:sz w:val="24"/>
          <w:szCs w:val="24"/>
          <w:lang w:val="en-US"/>
        </w:rPr>
        <w:t>shall be in the scope of previous regulatory mechanisms namely;  Capital Requirements Directive (CRD),  Financial Conglomerates Directive (FICOD), on Information of Transfer of Funds and on Deposit Guarantee Schemes Directive (DGS).</w:t>
      </w:r>
      <w:r w:rsidR="009F2BF4" w:rsidRPr="00C02702">
        <w:rPr>
          <w:sz w:val="24"/>
          <w:szCs w:val="24"/>
          <w:lang w:val="en-US"/>
        </w:rPr>
        <w:t xml:space="preserve"> Within the scope</w:t>
      </w:r>
      <w:r w:rsidR="001D4C84" w:rsidRPr="00C02702">
        <w:rPr>
          <w:sz w:val="24"/>
          <w:szCs w:val="24"/>
          <w:lang w:val="en-US"/>
        </w:rPr>
        <w:t xml:space="preserve"> of this legal status, the Authority can also act on issues related to banking, insurance and inv</w:t>
      </w:r>
      <w:r w:rsidR="00BD300C" w:rsidRPr="00C02702">
        <w:rPr>
          <w:sz w:val="24"/>
          <w:szCs w:val="24"/>
          <w:lang w:val="en-US"/>
        </w:rPr>
        <w:t>estment which are not covered by previously mentioned regulatory mechanisms</w:t>
      </w:r>
      <w:r w:rsidR="001D4C84" w:rsidRPr="00C02702">
        <w:rPr>
          <w:sz w:val="24"/>
          <w:szCs w:val="24"/>
          <w:lang w:val="en-US"/>
        </w:rPr>
        <w:t xml:space="preserve"> including</w:t>
      </w:r>
      <w:r w:rsidR="00BD300C" w:rsidRPr="00C02702">
        <w:rPr>
          <w:sz w:val="24"/>
          <w:szCs w:val="24"/>
          <w:lang w:val="en-US"/>
        </w:rPr>
        <w:t xml:space="preserve"> reporting, auditing and</w:t>
      </w:r>
      <w:r w:rsidR="001D4C84" w:rsidRPr="00C02702">
        <w:rPr>
          <w:sz w:val="24"/>
          <w:szCs w:val="24"/>
          <w:lang w:val="en-US"/>
        </w:rPr>
        <w:t xml:space="preserve"> corporate governance</w:t>
      </w:r>
      <w:r w:rsidR="001D4C84" w:rsidRPr="00C02702">
        <w:rPr>
          <w:rStyle w:val="Funotenzeichen"/>
          <w:sz w:val="24"/>
          <w:szCs w:val="24"/>
          <w:lang w:val="en-US"/>
        </w:rPr>
        <w:footnoteReference w:id="111"/>
      </w:r>
      <w:r w:rsidR="00BD300C" w:rsidRPr="00C02702">
        <w:rPr>
          <w:sz w:val="24"/>
          <w:szCs w:val="24"/>
          <w:lang w:val="en-US"/>
        </w:rPr>
        <w:t xml:space="preserve">. </w:t>
      </w:r>
      <w:r w:rsidR="003B3AEB" w:rsidRPr="00C02702">
        <w:rPr>
          <w:sz w:val="24"/>
          <w:szCs w:val="24"/>
          <w:lang w:val="en-US"/>
        </w:rPr>
        <w:t xml:space="preserve">The scope of its authority includes </w:t>
      </w:r>
      <w:r w:rsidR="00347C43" w:rsidRPr="00C02702">
        <w:rPr>
          <w:sz w:val="24"/>
          <w:szCs w:val="24"/>
          <w:lang w:val="en-US"/>
        </w:rPr>
        <w:t>Significantly Important Financial I</w:t>
      </w:r>
      <w:r w:rsidR="003B3AEB" w:rsidRPr="00C02702">
        <w:rPr>
          <w:sz w:val="24"/>
          <w:szCs w:val="24"/>
          <w:lang w:val="en-US"/>
        </w:rPr>
        <w:t xml:space="preserve">nstitutions and its corresponding </w:t>
      </w:r>
      <w:r w:rsidR="000B3129" w:rsidRPr="00C02702">
        <w:rPr>
          <w:sz w:val="24"/>
          <w:szCs w:val="24"/>
          <w:lang w:val="en-US"/>
        </w:rPr>
        <w:t xml:space="preserve">national </w:t>
      </w:r>
      <w:r w:rsidR="003B3AEB" w:rsidRPr="00C02702">
        <w:rPr>
          <w:sz w:val="24"/>
          <w:szCs w:val="24"/>
          <w:lang w:val="en-US"/>
        </w:rPr>
        <w:t xml:space="preserve">supervisory authorities. </w:t>
      </w:r>
      <w:r w:rsidR="00BD300C" w:rsidRPr="00C02702">
        <w:rPr>
          <w:sz w:val="24"/>
          <w:szCs w:val="24"/>
          <w:lang w:val="en-US"/>
        </w:rPr>
        <w:t>Furthermore the Authority can issue guidelines and recommendations to competent authorities and financial institutions</w:t>
      </w:r>
      <w:r w:rsidR="00452F7A" w:rsidRPr="00C02702">
        <w:rPr>
          <w:sz w:val="24"/>
          <w:szCs w:val="24"/>
          <w:lang w:val="en-US"/>
        </w:rPr>
        <w:t xml:space="preserve"> as well as issue opinions to the Commission, Parliament, and the Council</w:t>
      </w:r>
      <w:r w:rsidR="00452F7A" w:rsidRPr="00C02702">
        <w:rPr>
          <w:rStyle w:val="Funotenzeichen"/>
          <w:sz w:val="24"/>
          <w:szCs w:val="24"/>
          <w:lang w:val="en-US"/>
        </w:rPr>
        <w:footnoteReference w:id="112"/>
      </w:r>
      <w:r w:rsidR="00452F7A" w:rsidRPr="00C02702">
        <w:rPr>
          <w:sz w:val="24"/>
          <w:szCs w:val="24"/>
          <w:lang w:val="en-US"/>
        </w:rPr>
        <w:t xml:space="preserve">. </w:t>
      </w:r>
      <w:r w:rsidR="00D50C09" w:rsidRPr="00C02702">
        <w:rPr>
          <w:sz w:val="24"/>
          <w:szCs w:val="24"/>
          <w:lang w:val="en-US"/>
        </w:rPr>
        <w:t>However, national authorities and financia</w:t>
      </w:r>
      <w:r w:rsidR="00452F7A" w:rsidRPr="00C02702">
        <w:rPr>
          <w:sz w:val="24"/>
          <w:szCs w:val="24"/>
          <w:lang w:val="en-US"/>
        </w:rPr>
        <w:t>l institutions have no legal obligation</w:t>
      </w:r>
      <w:r w:rsidR="00D50C09" w:rsidRPr="00C02702">
        <w:rPr>
          <w:sz w:val="24"/>
          <w:szCs w:val="24"/>
          <w:lang w:val="en-US"/>
        </w:rPr>
        <w:t xml:space="preserve"> to comply with the guidelines and recommendations. </w:t>
      </w:r>
      <w:r w:rsidR="008B3341" w:rsidRPr="00C02702">
        <w:rPr>
          <w:sz w:val="24"/>
          <w:szCs w:val="24"/>
          <w:lang w:val="en-US"/>
        </w:rPr>
        <w:t>By failure to adhere to these standards, and after due process of investigation and recommendation, the Authority w</w:t>
      </w:r>
      <w:r w:rsidR="008A1795" w:rsidRPr="00C02702">
        <w:rPr>
          <w:sz w:val="24"/>
          <w:szCs w:val="24"/>
          <w:lang w:val="en-US"/>
        </w:rPr>
        <w:t>ill confer with the Commission to take necessary action according to Article 258 TFEU</w:t>
      </w:r>
      <w:r w:rsidR="00950CB5" w:rsidRPr="00C02702">
        <w:rPr>
          <w:sz w:val="24"/>
          <w:szCs w:val="24"/>
          <w:lang w:val="en-US"/>
        </w:rPr>
        <w:t xml:space="preserve"> and in worst case, after due process, “</w:t>
      </w:r>
      <w:r w:rsidR="00950CB5" w:rsidRPr="00C02702">
        <w:rPr>
          <w:i/>
          <w:sz w:val="24"/>
          <w:szCs w:val="24"/>
          <w:lang w:val="en-US"/>
        </w:rPr>
        <w:t>the Authority may adopt an individual decision, addressed to a financial institution requiring necessary action to comply with its obligations under EU Law including the cessation of any practice”</w:t>
      </w:r>
      <w:r w:rsidR="00950CB5" w:rsidRPr="00C02702">
        <w:rPr>
          <w:rStyle w:val="Funotenzeichen"/>
          <w:i/>
          <w:sz w:val="24"/>
          <w:szCs w:val="24"/>
          <w:lang w:val="en-US"/>
        </w:rPr>
        <w:footnoteReference w:id="113"/>
      </w:r>
      <w:r w:rsidR="00950CB5" w:rsidRPr="00C02702">
        <w:rPr>
          <w:i/>
          <w:sz w:val="24"/>
          <w:szCs w:val="24"/>
          <w:lang w:val="en-US"/>
        </w:rPr>
        <w:t>.</w:t>
      </w:r>
      <w:r w:rsidR="00212A5E" w:rsidRPr="00C02702">
        <w:rPr>
          <w:i/>
          <w:sz w:val="24"/>
          <w:szCs w:val="24"/>
          <w:lang w:val="en-US"/>
        </w:rPr>
        <w:t xml:space="preserve"> </w:t>
      </w:r>
      <w:r w:rsidR="003D180B" w:rsidRPr="00C02702">
        <w:rPr>
          <w:sz w:val="24"/>
          <w:szCs w:val="24"/>
          <w:lang w:val="en-US"/>
        </w:rPr>
        <w:t>The role of the Authority in keeping the stability of EU´s financial market is to respond to systemic risk at all times by assisting ailing SIFIs through facilitation of recovery and resolution programs</w:t>
      </w:r>
      <w:r w:rsidR="005031AB" w:rsidRPr="00C02702">
        <w:rPr>
          <w:sz w:val="24"/>
          <w:szCs w:val="24"/>
          <w:lang w:val="en-US"/>
        </w:rPr>
        <w:t xml:space="preserve"> and arrangement of funding. They of course need the cooperation of crisis managers in each national authority to ensure a level-playing environment</w:t>
      </w:r>
      <w:r w:rsidR="00C112DD" w:rsidRPr="00C02702">
        <w:rPr>
          <w:sz w:val="24"/>
          <w:szCs w:val="24"/>
          <w:lang w:val="en-US"/>
        </w:rPr>
        <w:t>.</w:t>
      </w:r>
      <w:r w:rsidR="005031AB" w:rsidRPr="00C02702">
        <w:rPr>
          <w:sz w:val="24"/>
          <w:szCs w:val="24"/>
          <w:lang w:val="en-US"/>
        </w:rPr>
        <w:t xml:space="preserve"> </w:t>
      </w:r>
    </w:p>
    <w:p w14:paraId="7A0436DE" w14:textId="6F0AA3EF" w:rsidR="00FB2BC7" w:rsidRPr="00C02702" w:rsidRDefault="005C7F09" w:rsidP="006B6F8D">
      <w:pPr>
        <w:ind w:firstLine="708"/>
        <w:jc w:val="both"/>
        <w:rPr>
          <w:b/>
          <w:sz w:val="24"/>
          <w:szCs w:val="24"/>
          <w:lang w:val="en-US"/>
        </w:rPr>
      </w:pPr>
      <w:r w:rsidRPr="00C02702">
        <w:rPr>
          <w:b/>
          <w:sz w:val="24"/>
          <w:szCs w:val="24"/>
          <w:lang w:val="en-US"/>
        </w:rPr>
        <w:t>Institutional changes</w:t>
      </w:r>
      <w:r w:rsidR="00C9604A">
        <w:rPr>
          <w:b/>
          <w:sz w:val="24"/>
          <w:szCs w:val="24"/>
          <w:lang w:val="en-US"/>
        </w:rPr>
        <w:t xml:space="preserve"> in supranational level </w:t>
      </w:r>
      <w:r w:rsidRPr="00C02702">
        <w:rPr>
          <w:b/>
          <w:sz w:val="24"/>
          <w:szCs w:val="24"/>
          <w:lang w:val="en-US"/>
        </w:rPr>
        <w:t xml:space="preserve">in </w:t>
      </w:r>
      <w:r w:rsidR="00C72E9E" w:rsidRPr="00C02702">
        <w:rPr>
          <w:b/>
          <w:sz w:val="24"/>
          <w:szCs w:val="24"/>
          <w:lang w:val="en-US"/>
        </w:rPr>
        <w:t>developing regulation</w:t>
      </w:r>
      <w:r w:rsidR="001F534F" w:rsidRPr="00C02702">
        <w:rPr>
          <w:b/>
          <w:sz w:val="24"/>
          <w:szCs w:val="24"/>
          <w:lang w:val="en-US"/>
        </w:rPr>
        <w:t xml:space="preserve"> </w:t>
      </w:r>
    </w:p>
    <w:p w14:paraId="14CC7E1F" w14:textId="6ADD6142" w:rsidR="005C7F09" w:rsidRPr="00C02702" w:rsidRDefault="00B022E4" w:rsidP="006B6F8D">
      <w:pPr>
        <w:jc w:val="both"/>
        <w:rPr>
          <w:sz w:val="24"/>
          <w:szCs w:val="24"/>
          <w:lang w:val="en-US"/>
        </w:rPr>
      </w:pPr>
      <w:r w:rsidRPr="00C02702">
        <w:rPr>
          <w:sz w:val="24"/>
          <w:szCs w:val="24"/>
          <w:lang w:val="en-US"/>
        </w:rPr>
        <w:t>The new authorities have</w:t>
      </w:r>
      <w:r w:rsidR="009F77A2" w:rsidRPr="00C02702">
        <w:rPr>
          <w:sz w:val="24"/>
          <w:szCs w:val="24"/>
          <w:lang w:val="en-US"/>
        </w:rPr>
        <w:t xml:space="preserve"> the sole responsibil</w:t>
      </w:r>
      <w:r w:rsidRPr="00C02702">
        <w:rPr>
          <w:sz w:val="24"/>
          <w:szCs w:val="24"/>
          <w:lang w:val="en-US"/>
        </w:rPr>
        <w:t>ity to develop draft proposals for technical standards</w:t>
      </w:r>
      <w:r w:rsidR="00CC4185" w:rsidRPr="00C02702">
        <w:rPr>
          <w:sz w:val="24"/>
          <w:szCs w:val="24"/>
          <w:lang w:val="en-US"/>
        </w:rPr>
        <w:t xml:space="preserve"> after consulting interested groups</w:t>
      </w:r>
      <w:r w:rsidRPr="00C02702">
        <w:rPr>
          <w:sz w:val="24"/>
          <w:szCs w:val="24"/>
          <w:lang w:val="en-US"/>
        </w:rPr>
        <w:t xml:space="preserve"> to ensure the consistency of financial market </w:t>
      </w:r>
      <w:r w:rsidRPr="00C02702">
        <w:rPr>
          <w:sz w:val="24"/>
          <w:szCs w:val="24"/>
          <w:lang w:val="en-US"/>
        </w:rPr>
        <w:lastRenderedPageBreak/>
        <w:t>regulations</w:t>
      </w:r>
      <w:r w:rsidR="00CC4185" w:rsidRPr="00C02702">
        <w:rPr>
          <w:sz w:val="24"/>
          <w:szCs w:val="24"/>
          <w:lang w:val="en-US"/>
        </w:rPr>
        <w:t xml:space="preserve">. </w:t>
      </w:r>
      <w:r w:rsidR="00C25DA1" w:rsidRPr="00C02702">
        <w:rPr>
          <w:sz w:val="24"/>
          <w:szCs w:val="24"/>
          <w:lang w:val="en-US"/>
        </w:rPr>
        <w:t>These regulatory standards should be technical (based on market analysis</w:t>
      </w:r>
      <w:r w:rsidR="00C25DA1" w:rsidRPr="00C02702">
        <w:rPr>
          <w:rStyle w:val="Funotenzeichen"/>
          <w:sz w:val="24"/>
          <w:szCs w:val="24"/>
          <w:lang w:val="en-US"/>
        </w:rPr>
        <w:footnoteReference w:id="114"/>
      </w:r>
      <w:r w:rsidR="00C25DA1" w:rsidRPr="00C02702">
        <w:rPr>
          <w:sz w:val="24"/>
          <w:szCs w:val="24"/>
          <w:lang w:val="en-US"/>
        </w:rPr>
        <w:t>) and should not cover s</w:t>
      </w:r>
      <w:r w:rsidR="00C72E9E" w:rsidRPr="00C02702">
        <w:rPr>
          <w:sz w:val="24"/>
          <w:szCs w:val="24"/>
          <w:lang w:val="en-US"/>
        </w:rPr>
        <w:t>trategic decisions or policy issues</w:t>
      </w:r>
      <w:r w:rsidR="00C25DA1" w:rsidRPr="00C02702">
        <w:rPr>
          <w:rStyle w:val="Funotenzeichen"/>
          <w:sz w:val="24"/>
          <w:szCs w:val="24"/>
          <w:lang w:val="en-US"/>
        </w:rPr>
        <w:footnoteReference w:id="115"/>
      </w:r>
      <w:r w:rsidR="00A96FE2" w:rsidRPr="00C02702">
        <w:rPr>
          <w:sz w:val="24"/>
          <w:szCs w:val="24"/>
          <w:lang w:val="en-US"/>
        </w:rPr>
        <w:t xml:space="preserve">. </w:t>
      </w:r>
      <w:r w:rsidR="007C63A7" w:rsidRPr="00C02702">
        <w:rPr>
          <w:sz w:val="24"/>
          <w:szCs w:val="24"/>
          <w:lang w:val="en-US"/>
        </w:rPr>
        <w:t xml:space="preserve">These regulatory standards are developed in consideration of EU´s principle of proportionality and the fundamental principle of internal market. </w:t>
      </w:r>
      <w:r w:rsidR="002B2760" w:rsidRPr="00C02702">
        <w:rPr>
          <w:sz w:val="24"/>
          <w:szCs w:val="24"/>
          <w:lang w:val="en-US"/>
        </w:rPr>
        <w:t xml:space="preserve">The Commission is not empowered to change the content of the draft unless granted permission by the Authority. </w:t>
      </w:r>
      <w:r w:rsidR="00C72E9E" w:rsidRPr="00C02702">
        <w:rPr>
          <w:sz w:val="24"/>
          <w:szCs w:val="24"/>
          <w:lang w:val="en-US"/>
        </w:rPr>
        <w:t>However, the legality of these technical standards depends on the e</w:t>
      </w:r>
      <w:r w:rsidR="007C63A7" w:rsidRPr="00C02702">
        <w:rPr>
          <w:sz w:val="24"/>
          <w:szCs w:val="24"/>
          <w:lang w:val="en-US"/>
        </w:rPr>
        <w:t xml:space="preserve">ndorsement </w:t>
      </w:r>
      <w:r w:rsidR="00D36D06" w:rsidRPr="00C02702">
        <w:rPr>
          <w:sz w:val="24"/>
          <w:szCs w:val="24"/>
          <w:lang w:val="en-US"/>
        </w:rPr>
        <w:t>from the Commission through amendment or incorporation in EU law.</w:t>
      </w:r>
      <w:r w:rsidR="007C0629" w:rsidRPr="00C02702">
        <w:rPr>
          <w:sz w:val="24"/>
          <w:szCs w:val="24"/>
          <w:lang w:val="en-US"/>
        </w:rPr>
        <w:t xml:space="preserve"> On a temporary and urgent basis, the Commission with its power can exert pressure and tighten the requirements of macro-prudential measures for certain activities and exposures</w:t>
      </w:r>
      <w:r w:rsidR="007C0629" w:rsidRPr="00C02702">
        <w:rPr>
          <w:rStyle w:val="Funotenzeichen"/>
          <w:sz w:val="24"/>
          <w:szCs w:val="24"/>
          <w:lang w:val="en-US"/>
        </w:rPr>
        <w:footnoteReference w:id="116"/>
      </w:r>
      <w:r w:rsidR="007C0629" w:rsidRPr="00C02702">
        <w:rPr>
          <w:sz w:val="24"/>
          <w:szCs w:val="24"/>
          <w:lang w:val="en-US"/>
        </w:rPr>
        <w:t>.</w:t>
      </w:r>
      <w:r w:rsidR="007C63A7" w:rsidRPr="00C02702">
        <w:rPr>
          <w:sz w:val="24"/>
          <w:szCs w:val="24"/>
          <w:lang w:val="en-US"/>
        </w:rPr>
        <w:t xml:space="preserve"> The</w:t>
      </w:r>
      <w:r w:rsidR="002B2760" w:rsidRPr="00C02702">
        <w:rPr>
          <w:sz w:val="24"/>
          <w:szCs w:val="24"/>
          <w:lang w:val="en-US"/>
        </w:rPr>
        <w:t xml:space="preserve"> Parlia</w:t>
      </w:r>
      <w:r w:rsidR="007C63A7" w:rsidRPr="00C02702">
        <w:rPr>
          <w:sz w:val="24"/>
          <w:szCs w:val="24"/>
          <w:lang w:val="en-US"/>
        </w:rPr>
        <w:t xml:space="preserve">ment and the Council may object to these standards that would extend the period of its process. </w:t>
      </w:r>
      <w:r w:rsidR="00D36D06" w:rsidRPr="00C02702">
        <w:rPr>
          <w:sz w:val="24"/>
          <w:szCs w:val="24"/>
          <w:lang w:val="en-US"/>
        </w:rPr>
        <w:t>According to</w:t>
      </w:r>
      <w:r w:rsidR="007C0629" w:rsidRPr="00C02702">
        <w:rPr>
          <w:sz w:val="24"/>
          <w:szCs w:val="24"/>
          <w:lang w:val="en-US"/>
        </w:rPr>
        <w:t xml:space="preserve"> Regulation (EU) No 1093/2010 n</w:t>
      </w:r>
      <w:r w:rsidR="00215C29" w:rsidRPr="00C02702">
        <w:rPr>
          <w:sz w:val="24"/>
          <w:szCs w:val="24"/>
          <w:lang w:val="en-US"/>
        </w:rPr>
        <w:t>ational authorities and financial institutions like SIFIs are</w:t>
      </w:r>
      <w:r w:rsidR="007F4184" w:rsidRPr="00C02702">
        <w:rPr>
          <w:sz w:val="24"/>
          <w:szCs w:val="24"/>
          <w:lang w:val="en-US"/>
        </w:rPr>
        <w:t xml:space="preserve"> to adhere</w:t>
      </w:r>
      <w:r w:rsidR="002442EF" w:rsidRPr="00C02702">
        <w:rPr>
          <w:sz w:val="24"/>
          <w:szCs w:val="24"/>
          <w:lang w:val="en-US"/>
        </w:rPr>
        <w:t xml:space="preserve"> to the new regulatory standard however it </w:t>
      </w:r>
      <w:r w:rsidR="00B33A8A" w:rsidRPr="00C02702">
        <w:rPr>
          <w:sz w:val="24"/>
          <w:szCs w:val="24"/>
          <w:lang w:val="en-US"/>
        </w:rPr>
        <w:t>should not constraint</w:t>
      </w:r>
      <w:r w:rsidR="002442EF" w:rsidRPr="00C02702">
        <w:rPr>
          <w:sz w:val="24"/>
          <w:szCs w:val="24"/>
          <w:lang w:val="en-US"/>
        </w:rPr>
        <w:t xml:space="preserve"> the financial responsibility of a respective Member States.</w:t>
      </w:r>
      <w:r w:rsidR="007F4184" w:rsidRPr="00C02702">
        <w:rPr>
          <w:sz w:val="24"/>
          <w:szCs w:val="24"/>
          <w:lang w:val="en-US"/>
        </w:rPr>
        <w:t xml:space="preserve"> Failure to do so, the Authority shall</w:t>
      </w:r>
      <w:r w:rsidR="002C01D9" w:rsidRPr="00C02702">
        <w:rPr>
          <w:sz w:val="24"/>
          <w:szCs w:val="24"/>
          <w:lang w:val="en-US"/>
        </w:rPr>
        <w:t xml:space="preserve"> in accordance with</w:t>
      </w:r>
      <w:r w:rsidR="007F4184" w:rsidRPr="00C02702">
        <w:rPr>
          <w:sz w:val="24"/>
          <w:szCs w:val="24"/>
          <w:lang w:val="en-US"/>
        </w:rPr>
        <w:t xml:space="preserve"> its legal status, undertake infringement action against Member States</w:t>
      </w:r>
      <w:r w:rsidR="002C01D9" w:rsidRPr="00C02702">
        <w:rPr>
          <w:sz w:val="24"/>
          <w:szCs w:val="24"/>
          <w:lang w:val="en-US"/>
        </w:rPr>
        <w:t xml:space="preserve"> of these national authorities or may refer to the Court of Justice to act accordingly</w:t>
      </w:r>
      <w:r w:rsidR="002C01D9" w:rsidRPr="00C02702">
        <w:rPr>
          <w:rStyle w:val="Funotenzeichen"/>
          <w:sz w:val="24"/>
          <w:szCs w:val="24"/>
          <w:lang w:val="en-US"/>
        </w:rPr>
        <w:footnoteReference w:id="117"/>
      </w:r>
      <w:r w:rsidR="002C01D9" w:rsidRPr="00C02702">
        <w:rPr>
          <w:sz w:val="24"/>
          <w:szCs w:val="24"/>
          <w:lang w:val="en-US"/>
        </w:rPr>
        <w:t xml:space="preserve">. </w:t>
      </w:r>
      <w:r w:rsidR="00D64FA0" w:rsidRPr="00C02702">
        <w:rPr>
          <w:sz w:val="24"/>
          <w:szCs w:val="24"/>
          <w:lang w:val="en-US"/>
        </w:rPr>
        <w:t xml:space="preserve">Hence, with regard to creation and application not to mention the legality of EU Law, there are some pivotal issues to be considered. </w:t>
      </w:r>
      <w:r w:rsidR="00744CD3" w:rsidRPr="00C02702">
        <w:rPr>
          <w:sz w:val="24"/>
          <w:szCs w:val="24"/>
          <w:lang w:val="en-US"/>
        </w:rPr>
        <w:t xml:space="preserve">This could explain the bureaucratic regulatory process in EU. </w:t>
      </w:r>
      <w:r w:rsidR="00D64FA0" w:rsidRPr="00C02702">
        <w:rPr>
          <w:sz w:val="24"/>
          <w:szCs w:val="24"/>
          <w:lang w:val="en-US"/>
        </w:rPr>
        <w:t>History shows that application or enforcement of EU a policy depends on the strength of a p</w:t>
      </w:r>
      <w:r w:rsidR="002C5D2F" w:rsidRPr="00C02702">
        <w:rPr>
          <w:sz w:val="24"/>
          <w:szCs w:val="24"/>
          <w:lang w:val="en-US"/>
        </w:rPr>
        <w:t xml:space="preserve">olicy. Strength could mean the relevance of a policy to the member states, or a legal status of a policy that leaves less option for MS to adhere. </w:t>
      </w:r>
      <w:r w:rsidR="00CE3F4D" w:rsidRPr="00C02702">
        <w:rPr>
          <w:sz w:val="24"/>
          <w:szCs w:val="24"/>
          <w:lang w:val="en-US"/>
        </w:rPr>
        <w:t>Just to</w:t>
      </w:r>
      <w:r w:rsidR="00742F6E" w:rsidRPr="00C02702">
        <w:rPr>
          <w:sz w:val="24"/>
          <w:szCs w:val="24"/>
          <w:lang w:val="en-US"/>
        </w:rPr>
        <w:t xml:space="preserve"> get a view of the sources of EU law</w:t>
      </w:r>
      <w:r w:rsidR="00CE3F4D" w:rsidRPr="00C02702">
        <w:rPr>
          <w:sz w:val="24"/>
          <w:szCs w:val="24"/>
          <w:lang w:val="en-US"/>
        </w:rPr>
        <w:t>, it is important to have a short explanation on how it is going. The first source of law is the Treaty on the Functioning of European Union</w:t>
      </w:r>
      <w:r w:rsidR="00CE3F4D" w:rsidRPr="00C02702">
        <w:rPr>
          <w:rStyle w:val="Funotenzeichen"/>
          <w:sz w:val="24"/>
          <w:szCs w:val="24"/>
          <w:lang w:val="en-US"/>
        </w:rPr>
        <w:footnoteReference w:id="118"/>
      </w:r>
      <w:r w:rsidR="00CE3F4D" w:rsidRPr="00C02702">
        <w:rPr>
          <w:sz w:val="24"/>
          <w:szCs w:val="24"/>
          <w:lang w:val="en-US"/>
        </w:rPr>
        <w:t xml:space="preserve">. </w:t>
      </w:r>
      <w:r w:rsidR="00E802F6" w:rsidRPr="00C02702">
        <w:rPr>
          <w:sz w:val="24"/>
          <w:szCs w:val="24"/>
          <w:lang w:val="en-US"/>
        </w:rPr>
        <w:t xml:space="preserve">It is the Treaty that gives the legal status of an institution to act on certain matter applicable to its power. </w:t>
      </w:r>
      <w:r w:rsidR="00742F6E" w:rsidRPr="00C02702">
        <w:rPr>
          <w:sz w:val="24"/>
          <w:szCs w:val="24"/>
          <w:lang w:val="en-US"/>
        </w:rPr>
        <w:t xml:space="preserve">The second sources </w:t>
      </w:r>
      <w:r w:rsidR="004611C6" w:rsidRPr="00C02702">
        <w:rPr>
          <w:sz w:val="24"/>
          <w:szCs w:val="24"/>
          <w:lang w:val="en-US"/>
        </w:rPr>
        <w:t xml:space="preserve">or law which is laid down in Article 288 TFEU </w:t>
      </w:r>
      <w:r w:rsidR="00742F6E" w:rsidRPr="00C02702">
        <w:rPr>
          <w:sz w:val="24"/>
          <w:szCs w:val="24"/>
          <w:lang w:val="en-US"/>
        </w:rPr>
        <w:t xml:space="preserve">are relevant to the analysis of this paper among other criteria. </w:t>
      </w:r>
      <w:r w:rsidR="00742F6E" w:rsidRPr="00C02702">
        <w:rPr>
          <w:i/>
          <w:sz w:val="24"/>
          <w:szCs w:val="24"/>
          <w:lang w:val="en-US"/>
        </w:rPr>
        <w:t>Directives</w:t>
      </w:r>
      <w:r w:rsidR="00742F6E" w:rsidRPr="00C02702">
        <w:rPr>
          <w:sz w:val="24"/>
          <w:szCs w:val="24"/>
          <w:lang w:val="en-US"/>
        </w:rPr>
        <w:t xml:space="preserve"> and </w:t>
      </w:r>
      <w:r w:rsidR="00742F6E" w:rsidRPr="00C02702">
        <w:rPr>
          <w:i/>
          <w:sz w:val="24"/>
          <w:szCs w:val="24"/>
          <w:lang w:val="en-US"/>
        </w:rPr>
        <w:t>regulation</w:t>
      </w:r>
      <w:r w:rsidR="004611C6" w:rsidRPr="00C02702">
        <w:rPr>
          <w:sz w:val="24"/>
          <w:szCs w:val="24"/>
          <w:lang w:val="en-US"/>
        </w:rPr>
        <w:t xml:space="preserve"> are the most pivotal</w:t>
      </w:r>
      <w:r w:rsidR="00742F6E" w:rsidRPr="00C02702">
        <w:rPr>
          <w:sz w:val="24"/>
          <w:szCs w:val="24"/>
          <w:lang w:val="en-US"/>
        </w:rPr>
        <w:t xml:space="preserve"> sources of EU law regardless if there is legal entity or not. </w:t>
      </w:r>
      <w:r w:rsidR="00742F6E" w:rsidRPr="00C02702">
        <w:rPr>
          <w:i/>
          <w:sz w:val="24"/>
          <w:szCs w:val="24"/>
          <w:lang w:val="en-US"/>
        </w:rPr>
        <w:t>Decisions</w:t>
      </w:r>
      <w:r w:rsidR="0046208F" w:rsidRPr="00C02702">
        <w:rPr>
          <w:i/>
          <w:sz w:val="24"/>
          <w:szCs w:val="24"/>
          <w:lang w:val="en-US"/>
        </w:rPr>
        <w:t xml:space="preserve"> </w:t>
      </w:r>
      <w:r w:rsidR="00742F6E" w:rsidRPr="00C02702">
        <w:rPr>
          <w:sz w:val="24"/>
          <w:szCs w:val="24"/>
          <w:lang w:val="en-US"/>
        </w:rPr>
        <w:t xml:space="preserve">are not relevant to all </w:t>
      </w:r>
      <w:r w:rsidR="004611C6" w:rsidRPr="00C02702">
        <w:rPr>
          <w:sz w:val="24"/>
          <w:szCs w:val="24"/>
          <w:lang w:val="en-US"/>
        </w:rPr>
        <w:t xml:space="preserve">MS </w:t>
      </w:r>
      <w:r w:rsidR="00742F6E" w:rsidRPr="00C02702">
        <w:rPr>
          <w:sz w:val="24"/>
          <w:szCs w:val="24"/>
          <w:lang w:val="en-US"/>
        </w:rPr>
        <w:t xml:space="preserve">but only to those who are </w:t>
      </w:r>
      <w:r w:rsidR="00020A29">
        <w:rPr>
          <w:sz w:val="24"/>
          <w:szCs w:val="24"/>
          <w:lang w:val="en-US"/>
        </w:rPr>
        <w:t xml:space="preserve">being </w:t>
      </w:r>
      <w:r w:rsidR="00742F6E" w:rsidRPr="00C02702">
        <w:rPr>
          <w:sz w:val="24"/>
          <w:szCs w:val="24"/>
          <w:lang w:val="en-US"/>
        </w:rPr>
        <w:t>addressed</w:t>
      </w:r>
      <w:r w:rsidR="00742F6E" w:rsidRPr="00C02702">
        <w:rPr>
          <w:rStyle w:val="Funotenzeichen"/>
          <w:sz w:val="24"/>
          <w:szCs w:val="24"/>
          <w:lang w:val="en-US"/>
        </w:rPr>
        <w:footnoteReference w:id="119"/>
      </w:r>
      <w:r w:rsidR="00742F6E" w:rsidRPr="00C02702">
        <w:rPr>
          <w:sz w:val="24"/>
          <w:szCs w:val="24"/>
          <w:lang w:val="en-US"/>
        </w:rPr>
        <w:t xml:space="preserve">. </w:t>
      </w:r>
      <w:r w:rsidR="0046208F" w:rsidRPr="00C02702">
        <w:rPr>
          <w:i/>
          <w:sz w:val="24"/>
          <w:szCs w:val="24"/>
          <w:lang w:val="en-US"/>
        </w:rPr>
        <w:t xml:space="preserve">Recommendation </w:t>
      </w:r>
      <w:r w:rsidR="0046208F" w:rsidRPr="00C02702">
        <w:rPr>
          <w:sz w:val="24"/>
          <w:szCs w:val="24"/>
          <w:lang w:val="en-US"/>
        </w:rPr>
        <w:t>and</w:t>
      </w:r>
      <w:r w:rsidR="0046208F" w:rsidRPr="00C02702">
        <w:rPr>
          <w:i/>
          <w:sz w:val="24"/>
          <w:szCs w:val="24"/>
          <w:lang w:val="en-US"/>
        </w:rPr>
        <w:t xml:space="preserve"> opinions</w:t>
      </w:r>
      <w:r w:rsidR="0046208F" w:rsidRPr="00C02702">
        <w:rPr>
          <w:sz w:val="24"/>
          <w:szCs w:val="24"/>
          <w:lang w:val="en-US"/>
        </w:rPr>
        <w:t xml:space="preserve"> and </w:t>
      </w:r>
      <w:r w:rsidR="0046208F" w:rsidRPr="00C02702">
        <w:rPr>
          <w:i/>
          <w:sz w:val="24"/>
          <w:szCs w:val="24"/>
          <w:lang w:val="en-US"/>
        </w:rPr>
        <w:t>guidelines, (</w:t>
      </w:r>
      <w:r w:rsidR="0046208F" w:rsidRPr="00C02702">
        <w:rPr>
          <w:sz w:val="24"/>
          <w:szCs w:val="24"/>
          <w:lang w:val="en-US"/>
        </w:rPr>
        <w:t>although also relevant) are the weakest form of sources of EU law. So as not to go beyond the scope of this paper, we will only discuss the difference of Directive and Regulation because</w:t>
      </w:r>
      <w:r w:rsidR="002B6C42" w:rsidRPr="00C02702">
        <w:rPr>
          <w:sz w:val="24"/>
          <w:szCs w:val="24"/>
          <w:lang w:val="en-US"/>
        </w:rPr>
        <w:t xml:space="preserve"> </w:t>
      </w:r>
      <w:r w:rsidR="00744CD3" w:rsidRPr="00C02702">
        <w:rPr>
          <w:sz w:val="24"/>
          <w:szCs w:val="24"/>
          <w:lang w:val="en-US"/>
        </w:rPr>
        <w:t>of the limited scope of this paper.</w:t>
      </w:r>
      <w:r w:rsidR="0046208F" w:rsidRPr="00C02702">
        <w:rPr>
          <w:sz w:val="24"/>
          <w:szCs w:val="24"/>
          <w:lang w:val="en-US"/>
        </w:rPr>
        <w:t xml:space="preserve"> </w:t>
      </w:r>
      <w:r w:rsidR="0046208F" w:rsidRPr="007E2B65">
        <w:rPr>
          <w:i/>
          <w:sz w:val="24"/>
          <w:szCs w:val="24"/>
          <w:lang w:val="en-US"/>
        </w:rPr>
        <w:t>Regulation</w:t>
      </w:r>
      <w:r w:rsidR="00917094" w:rsidRPr="007E2B65">
        <w:rPr>
          <w:i/>
          <w:sz w:val="24"/>
          <w:szCs w:val="24"/>
          <w:lang w:val="en-US"/>
        </w:rPr>
        <w:t>s</w:t>
      </w:r>
      <w:r w:rsidR="00917094" w:rsidRPr="00C02702">
        <w:rPr>
          <w:sz w:val="24"/>
          <w:szCs w:val="24"/>
          <w:lang w:val="en-US"/>
        </w:rPr>
        <w:t xml:space="preserve"> are policies that are legally binding and </w:t>
      </w:r>
      <w:r w:rsidR="002B6C42" w:rsidRPr="00C02702">
        <w:rPr>
          <w:sz w:val="24"/>
          <w:szCs w:val="24"/>
          <w:lang w:val="en-US"/>
        </w:rPr>
        <w:t>ensure general application</w:t>
      </w:r>
      <w:r w:rsidR="00917094" w:rsidRPr="00C02702">
        <w:rPr>
          <w:sz w:val="24"/>
          <w:szCs w:val="24"/>
          <w:lang w:val="en-US"/>
        </w:rPr>
        <w:t xml:space="preserve"> to all Member States</w:t>
      </w:r>
      <w:r w:rsidR="00917094" w:rsidRPr="00C02702">
        <w:rPr>
          <w:rStyle w:val="Funotenzeichen"/>
          <w:sz w:val="24"/>
          <w:szCs w:val="24"/>
          <w:lang w:val="en-US"/>
        </w:rPr>
        <w:footnoteReference w:id="120"/>
      </w:r>
      <w:r w:rsidR="00917094" w:rsidRPr="00C02702">
        <w:rPr>
          <w:sz w:val="24"/>
          <w:szCs w:val="24"/>
          <w:lang w:val="en-US"/>
        </w:rPr>
        <w:t xml:space="preserve"> without due national measures or without transforming it to national law. </w:t>
      </w:r>
      <w:r w:rsidR="00917094" w:rsidRPr="00C02702">
        <w:rPr>
          <w:sz w:val="24"/>
          <w:szCs w:val="24"/>
          <w:lang w:val="en-US"/>
        </w:rPr>
        <w:lastRenderedPageBreak/>
        <w:t xml:space="preserve">This aimed to impose </w:t>
      </w:r>
      <w:r w:rsidR="002B6C42" w:rsidRPr="00C02702">
        <w:rPr>
          <w:sz w:val="24"/>
          <w:szCs w:val="24"/>
          <w:lang w:val="en-US"/>
        </w:rPr>
        <w:t>a uniform application of law EU-wide</w:t>
      </w:r>
      <w:r w:rsidR="002B6C42" w:rsidRPr="00C02702">
        <w:rPr>
          <w:rStyle w:val="Funotenzeichen"/>
          <w:sz w:val="24"/>
          <w:szCs w:val="24"/>
          <w:lang w:val="en-US"/>
        </w:rPr>
        <w:footnoteReference w:id="121"/>
      </w:r>
      <w:r w:rsidR="002B6C42" w:rsidRPr="00C02702">
        <w:rPr>
          <w:sz w:val="24"/>
          <w:szCs w:val="24"/>
          <w:lang w:val="en-US"/>
        </w:rPr>
        <w:t xml:space="preserve">. </w:t>
      </w:r>
      <w:r w:rsidR="002B6C42" w:rsidRPr="00C02702">
        <w:rPr>
          <w:i/>
          <w:sz w:val="24"/>
          <w:szCs w:val="24"/>
          <w:lang w:val="en-US"/>
        </w:rPr>
        <w:t>Directives</w:t>
      </w:r>
      <w:r w:rsidR="002B6C42" w:rsidRPr="00C02702">
        <w:rPr>
          <w:sz w:val="24"/>
          <w:szCs w:val="24"/>
          <w:lang w:val="en-US"/>
        </w:rPr>
        <w:t xml:space="preserve"> on the other hand do not impose general application </w:t>
      </w:r>
      <w:r w:rsidR="002A45A2" w:rsidRPr="00C02702">
        <w:rPr>
          <w:sz w:val="24"/>
          <w:szCs w:val="24"/>
          <w:lang w:val="en-US"/>
        </w:rPr>
        <w:t xml:space="preserve">of law </w:t>
      </w:r>
      <w:r w:rsidR="002B6C42" w:rsidRPr="00C02702">
        <w:rPr>
          <w:sz w:val="24"/>
          <w:szCs w:val="24"/>
          <w:lang w:val="en-US"/>
        </w:rPr>
        <w:t xml:space="preserve">as it gives option to </w:t>
      </w:r>
      <w:r w:rsidR="004B7340" w:rsidRPr="00C02702">
        <w:rPr>
          <w:sz w:val="24"/>
          <w:szCs w:val="24"/>
          <w:lang w:val="en-US"/>
        </w:rPr>
        <w:t>which</w:t>
      </w:r>
      <w:r w:rsidR="002A45A2" w:rsidRPr="00C02702">
        <w:rPr>
          <w:sz w:val="24"/>
          <w:szCs w:val="24"/>
          <w:lang w:val="en-US"/>
        </w:rPr>
        <w:t xml:space="preserve"> (MS) </w:t>
      </w:r>
      <w:r w:rsidR="002B6C42" w:rsidRPr="00C02702">
        <w:rPr>
          <w:sz w:val="24"/>
          <w:szCs w:val="24"/>
          <w:lang w:val="en-US"/>
        </w:rPr>
        <w:t>and what</w:t>
      </w:r>
      <w:r w:rsidR="00BB147F" w:rsidRPr="00C02702">
        <w:rPr>
          <w:sz w:val="24"/>
          <w:szCs w:val="24"/>
          <w:lang w:val="en-US"/>
        </w:rPr>
        <w:t xml:space="preserve"> (option)</w:t>
      </w:r>
      <w:r w:rsidR="00020A29">
        <w:rPr>
          <w:sz w:val="24"/>
          <w:szCs w:val="24"/>
          <w:lang w:val="en-US"/>
        </w:rPr>
        <w:t xml:space="preserve"> should be considered</w:t>
      </w:r>
      <w:r w:rsidR="002A45A2" w:rsidRPr="00C02702">
        <w:rPr>
          <w:sz w:val="24"/>
          <w:szCs w:val="24"/>
          <w:lang w:val="en-US"/>
        </w:rPr>
        <w:t>.</w:t>
      </w:r>
      <w:r w:rsidR="002A45A2" w:rsidRPr="00C02702">
        <w:rPr>
          <w:i/>
          <w:sz w:val="24"/>
          <w:szCs w:val="24"/>
          <w:lang w:val="en-US"/>
        </w:rPr>
        <w:t xml:space="preserve"> </w:t>
      </w:r>
      <w:r w:rsidR="00BB147F" w:rsidRPr="00C02702">
        <w:rPr>
          <w:i/>
          <w:sz w:val="24"/>
          <w:szCs w:val="24"/>
          <w:lang w:val="en-US"/>
        </w:rPr>
        <w:t>Directives</w:t>
      </w:r>
      <w:r w:rsidR="00395FB7" w:rsidRPr="00C02702">
        <w:rPr>
          <w:sz w:val="24"/>
          <w:szCs w:val="24"/>
          <w:lang w:val="en-US"/>
        </w:rPr>
        <w:t xml:space="preserve"> must not be applicable</w:t>
      </w:r>
      <w:r w:rsidR="00BB147F" w:rsidRPr="00C02702">
        <w:rPr>
          <w:sz w:val="24"/>
          <w:szCs w:val="24"/>
          <w:lang w:val="en-US"/>
        </w:rPr>
        <w:t xml:space="preserve"> in general to all MS</w:t>
      </w:r>
      <w:r w:rsidR="00805440" w:rsidRPr="00C02702">
        <w:rPr>
          <w:sz w:val="24"/>
          <w:szCs w:val="24"/>
          <w:lang w:val="en-US"/>
        </w:rPr>
        <w:t xml:space="preserve">. Furthermore, </w:t>
      </w:r>
      <w:r w:rsidR="00BB147F" w:rsidRPr="00C02702">
        <w:rPr>
          <w:sz w:val="24"/>
          <w:szCs w:val="24"/>
          <w:lang w:val="en-US"/>
        </w:rPr>
        <w:t xml:space="preserve">rights and obligations become effective </w:t>
      </w:r>
      <w:r w:rsidR="00805440" w:rsidRPr="00C02702">
        <w:rPr>
          <w:sz w:val="24"/>
          <w:szCs w:val="24"/>
          <w:lang w:val="en-US"/>
        </w:rPr>
        <w:t xml:space="preserve">only </w:t>
      </w:r>
      <w:r w:rsidR="00BB147F" w:rsidRPr="00C02702">
        <w:rPr>
          <w:sz w:val="24"/>
          <w:szCs w:val="24"/>
          <w:lang w:val="en-US"/>
        </w:rPr>
        <w:t>once they are incorporated as national law that give them a legal status in that MS</w:t>
      </w:r>
      <w:r w:rsidR="00805440" w:rsidRPr="00C02702">
        <w:rPr>
          <w:rStyle w:val="Funotenzeichen"/>
          <w:sz w:val="24"/>
          <w:szCs w:val="24"/>
          <w:lang w:val="en-US"/>
        </w:rPr>
        <w:footnoteReference w:id="122"/>
      </w:r>
      <w:r w:rsidR="00BB147F" w:rsidRPr="00C02702">
        <w:rPr>
          <w:sz w:val="24"/>
          <w:szCs w:val="24"/>
          <w:lang w:val="en-US"/>
        </w:rPr>
        <w:t>.</w:t>
      </w:r>
      <w:r w:rsidR="00805440" w:rsidRPr="00C02702">
        <w:rPr>
          <w:sz w:val="24"/>
          <w:szCs w:val="24"/>
          <w:lang w:val="en-US"/>
        </w:rPr>
        <w:t xml:space="preserve"> Therefore</w:t>
      </w:r>
      <w:r w:rsidR="00E802F6" w:rsidRPr="00C02702">
        <w:rPr>
          <w:sz w:val="24"/>
          <w:szCs w:val="24"/>
          <w:lang w:val="en-US"/>
        </w:rPr>
        <w:t>,</w:t>
      </w:r>
      <w:r w:rsidR="00805440" w:rsidRPr="00C02702">
        <w:rPr>
          <w:sz w:val="24"/>
          <w:szCs w:val="24"/>
          <w:lang w:val="en-US"/>
        </w:rPr>
        <w:t xml:space="preserve"> allowing MS an option or self-discretion to adjust policies in accordance to its own national measures</w:t>
      </w:r>
      <w:r w:rsidR="00805440" w:rsidRPr="00C02702">
        <w:rPr>
          <w:rStyle w:val="Funotenzeichen"/>
          <w:sz w:val="24"/>
          <w:szCs w:val="24"/>
          <w:lang w:val="en-US"/>
        </w:rPr>
        <w:footnoteReference w:id="123"/>
      </w:r>
      <w:r w:rsidR="00E802F6" w:rsidRPr="00C02702">
        <w:rPr>
          <w:sz w:val="24"/>
          <w:szCs w:val="24"/>
          <w:lang w:val="en-US"/>
        </w:rPr>
        <w:t>. While it is the obligation of MS to work toward</w:t>
      </w:r>
      <w:r w:rsidR="00EE3289" w:rsidRPr="00C02702">
        <w:rPr>
          <w:sz w:val="24"/>
          <w:szCs w:val="24"/>
          <w:lang w:val="en-US"/>
        </w:rPr>
        <w:t>s the goal of EU, hence it is</w:t>
      </w:r>
      <w:r w:rsidR="00395FB7" w:rsidRPr="00C02702">
        <w:rPr>
          <w:sz w:val="24"/>
          <w:szCs w:val="24"/>
          <w:lang w:val="en-US"/>
        </w:rPr>
        <w:t xml:space="preserve"> up</w:t>
      </w:r>
      <w:r w:rsidR="00EE3289" w:rsidRPr="00C02702">
        <w:rPr>
          <w:sz w:val="24"/>
          <w:szCs w:val="24"/>
          <w:lang w:val="en-US"/>
        </w:rPr>
        <w:t xml:space="preserve"> for the </w:t>
      </w:r>
      <w:r w:rsidR="00E802F6" w:rsidRPr="00C02702">
        <w:rPr>
          <w:sz w:val="24"/>
          <w:szCs w:val="24"/>
          <w:lang w:val="en-US"/>
        </w:rPr>
        <w:t xml:space="preserve">national authorities </w:t>
      </w:r>
      <w:r w:rsidR="00EE3289" w:rsidRPr="00C02702">
        <w:rPr>
          <w:sz w:val="24"/>
          <w:szCs w:val="24"/>
          <w:lang w:val="en-US"/>
        </w:rPr>
        <w:t xml:space="preserve">to decide </w:t>
      </w:r>
      <w:r w:rsidR="001A70D2" w:rsidRPr="00C02702">
        <w:rPr>
          <w:sz w:val="24"/>
          <w:szCs w:val="24"/>
          <w:lang w:val="en-US"/>
        </w:rPr>
        <w:t xml:space="preserve">on the date of their </w:t>
      </w:r>
      <w:r w:rsidR="00EE3289" w:rsidRPr="00C02702">
        <w:rPr>
          <w:sz w:val="24"/>
          <w:szCs w:val="24"/>
          <w:lang w:val="en-US"/>
        </w:rPr>
        <w:t xml:space="preserve">implementation of a certain directive. </w:t>
      </w:r>
    </w:p>
    <w:p w14:paraId="0DB159D4" w14:textId="0403574C" w:rsidR="00B411C1" w:rsidRPr="00C02702" w:rsidRDefault="000B3129" w:rsidP="00393D73">
      <w:pPr>
        <w:jc w:val="both"/>
        <w:rPr>
          <w:b/>
          <w:sz w:val="24"/>
          <w:szCs w:val="24"/>
          <w:lang w:val="en-US"/>
        </w:rPr>
      </w:pPr>
      <w:r w:rsidRPr="00C02702">
        <w:rPr>
          <w:sz w:val="24"/>
          <w:szCs w:val="24"/>
          <w:lang w:val="en-US"/>
        </w:rPr>
        <w:tab/>
      </w:r>
      <w:r w:rsidR="00C97112" w:rsidRPr="00C02702">
        <w:rPr>
          <w:b/>
          <w:sz w:val="24"/>
          <w:szCs w:val="24"/>
          <w:lang w:val="en-US"/>
        </w:rPr>
        <w:t>Eur</w:t>
      </w:r>
      <w:r w:rsidR="00452F7A" w:rsidRPr="00C02702">
        <w:rPr>
          <w:b/>
          <w:sz w:val="24"/>
          <w:szCs w:val="24"/>
          <w:lang w:val="en-US"/>
        </w:rPr>
        <w:t>opean Systemic Risk Board (ESRB)</w:t>
      </w:r>
      <w:r w:rsidR="00B411C1" w:rsidRPr="00C02702">
        <w:rPr>
          <w:sz w:val="24"/>
          <w:szCs w:val="24"/>
          <w:lang w:val="en-US"/>
        </w:rPr>
        <w:t xml:space="preserve"> </w:t>
      </w:r>
      <w:r w:rsidR="00FF68BE" w:rsidRPr="00C02702">
        <w:rPr>
          <w:sz w:val="24"/>
          <w:szCs w:val="24"/>
          <w:lang w:val="en-US"/>
        </w:rPr>
        <w:t xml:space="preserve">  </w:t>
      </w:r>
    </w:p>
    <w:p w14:paraId="71977938" w14:textId="54FB5A32" w:rsidR="003149AD" w:rsidRPr="00C02702" w:rsidRDefault="00677C0B" w:rsidP="006B6F8D">
      <w:pPr>
        <w:jc w:val="both"/>
        <w:rPr>
          <w:sz w:val="24"/>
          <w:szCs w:val="24"/>
          <w:lang w:val="en-US"/>
        </w:rPr>
      </w:pPr>
      <w:r w:rsidRPr="00C02702">
        <w:rPr>
          <w:sz w:val="24"/>
          <w:szCs w:val="24"/>
          <w:lang w:val="en-US"/>
        </w:rPr>
        <w:t xml:space="preserve">As part of the ESFS, ESRB is responsible </w:t>
      </w:r>
      <w:r w:rsidR="00A9266A" w:rsidRPr="00C02702">
        <w:rPr>
          <w:sz w:val="24"/>
          <w:szCs w:val="24"/>
          <w:lang w:val="en-US"/>
        </w:rPr>
        <w:t xml:space="preserve">for the macro-prudential supervision in EU. Its significant task is to monitor and assess systemic risk. Closely working with ESA, it has to detect early signs of systemic risk to avoid its contagious effect in the entire financial market like what happened in the previous financial crisis. </w:t>
      </w:r>
      <w:r w:rsidR="005031AB" w:rsidRPr="00C02702">
        <w:rPr>
          <w:sz w:val="24"/>
          <w:szCs w:val="24"/>
          <w:lang w:val="en-US"/>
        </w:rPr>
        <w:t>Contrary to the legal status of the ESA, ESRB is not mandated with a legal entity</w:t>
      </w:r>
      <w:r w:rsidR="00ED00F9" w:rsidRPr="00C02702">
        <w:rPr>
          <w:sz w:val="24"/>
          <w:szCs w:val="24"/>
          <w:lang w:val="en-US"/>
        </w:rPr>
        <w:t xml:space="preserve"> even if it has taken the sole responsibility for EU´s macro-prudential supervision</w:t>
      </w:r>
      <w:r w:rsidR="005031AB" w:rsidRPr="00C02702">
        <w:rPr>
          <w:sz w:val="24"/>
          <w:szCs w:val="24"/>
          <w:lang w:val="en-US"/>
        </w:rPr>
        <w:t xml:space="preserve">. </w:t>
      </w:r>
      <w:r w:rsidR="00CF17DB" w:rsidRPr="00C02702">
        <w:rPr>
          <w:sz w:val="24"/>
          <w:szCs w:val="24"/>
          <w:lang w:val="en-US"/>
        </w:rPr>
        <w:t xml:space="preserve"> </w:t>
      </w:r>
      <w:r w:rsidR="00F51946" w:rsidRPr="00C02702">
        <w:rPr>
          <w:sz w:val="24"/>
          <w:szCs w:val="24"/>
          <w:lang w:val="en-US"/>
        </w:rPr>
        <w:t>The weight of s</w:t>
      </w:r>
      <w:r w:rsidR="00CF17DB" w:rsidRPr="00C02702">
        <w:rPr>
          <w:sz w:val="24"/>
          <w:szCs w:val="24"/>
          <w:lang w:val="en-US"/>
        </w:rPr>
        <w:t xml:space="preserve">ystemic risk, considered as the major problem in the previous financial crisis </w:t>
      </w:r>
      <w:r w:rsidR="00215C29" w:rsidRPr="00C02702">
        <w:rPr>
          <w:sz w:val="24"/>
          <w:szCs w:val="24"/>
          <w:lang w:val="en-US"/>
        </w:rPr>
        <w:t>is not at par wit</w:t>
      </w:r>
      <w:r w:rsidR="00F51946" w:rsidRPr="00C02702">
        <w:rPr>
          <w:sz w:val="24"/>
          <w:szCs w:val="24"/>
          <w:lang w:val="en-US"/>
        </w:rPr>
        <w:t>h the role given to ESRB in terms of regulating the SIFIs</w:t>
      </w:r>
      <w:r w:rsidR="00ED00F9" w:rsidRPr="00C02702">
        <w:rPr>
          <w:sz w:val="24"/>
          <w:szCs w:val="24"/>
          <w:lang w:val="en-US"/>
        </w:rPr>
        <w:t>. Paradoxically, a</w:t>
      </w:r>
      <w:r w:rsidR="005157BB" w:rsidRPr="00C02702">
        <w:rPr>
          <w:sz w:val="24"/>
          <w:szCs w:val="24"/>
          <w:lang w:val="en-US"/>
        </w:rPr>
        <w:t>s macro-prudential supervisor responsible to assess and detect</w:t>
      </w:r>
      <w:r w:rsidR="009D687A" w:rsidRPr="00C02702">
        <w:rPr>
          <w:sz w:val="24"/>
          <w:szCs w:val="24"/>
          <w:lang w:val="en-US"/>
        </w:rPr>
        <w:t xml:space="preserve"> </w:t>
      </w:r>
      <w:r w:rsidR="005157BB" w:rsidRPr="00C02702">
        <w:rPr>
          <w:sz w:val="24"/>
          <w:szCs w:val="24"/>
          <w:lang w:val="en-US"/>
        </w:rPr>
        <w:t>systemic risk</w:t>
      </w:r>
      <w:r w:rsidR="00ED00F9" w:rsidRPr="00C02702">
        <w:rPr>
          <w:sz w:val="24"/>
          <w:szCs w:val="24"/>
          <w:lang w:val="en-US"/>
        </w:rPr>
        <w:t>, ESRB was not designated a direct supervision on SIFIs, instead it was tasked to work with</w:t>
      </w:r>
      <w:r w:rsidR="005157BB" w:rsidRPr="00C02702">
        <w:rPr>
          <w:sz w:val="24"/>
          <w:szCs w:val="24"/>
          <w:lang w:val="en-US"/>
        </w:rPr>
        <w:t xml:space="preserve"> other bodies</w:t>
      </w:r>
      <w:r w:rsidR="00ED00F9" w:rsidRPr="00C02702">
        <w:rPr>
          <w:sz w:val="24"/>
          <w:szCs w:val="24"/>
          <w:lang w:val="en-US"/>
        </w:rPr>
        <w:t xml:space="preserve"> of ESFS and also with financial institutions. </w:t>
      </w:r>
      <w:r w:rsidR="00D552CF">
        <w:rPr>
          <w:sz w:val="24"/>
          <w:szCs w:val="24"/>
          <w:lang w:val="en-US"/>
        </w:rPr>
        <w:t>`</w:t>
      </w:r>
      <w:r w:rsidR="00ED00F9" w:rsidRPr="00C02702">
        <w:rPr>
          <w:sz w:val="24"/>
          <w:szCs w:val="24"/>
          <w:lang w:val="en-US"/>
        </w:rPr>
        <w:t>Working with</w:t>
      </w:r>
      <w:r w:rsidR="00D552CF">
        <w:rPr>
          <w:sz w:val="24"/>
          <w:szCs w:val="24"/>
          <w:lang w:val="en-US"/>
        </w:rPr>
        <w:t>´</w:t>
      </w:r>
      <w:r w:rsidR="00ED00F9" w:rsidRPr="00C02702">
        <w:rPr>
          <w:sz w:val="24"/>
          <w:szCs w:val="24"/>
          <w:lang w:val="en-US"/>
        </w:rPr>
        <w:t xml:space="preserve"> could mean </w:t>
      </w:r>
      <w:r w:rsidR="005157BB" w:rsidRPr="00C02702">
        <w:rPr>
          <w:sz w:val="24"/>
          <w:szCs w:val="24"/>
          <w:lang w:val="en-US"/>
        </w:rPr>
        <w:t xml:space="preserve">that </w:t>
      </w:r>
      <w:r w:rsidR="00465D1B" w:rsidRPr="00C02702">
        <w:rPr>
          <w:sz w:val="24"/>
          <w:szCs w:val="24"/>
          <w:lang w:val="en-US"/>
        </w:rPr>
        <w:t>ESRB has no authority over national authorities and financial institutions</w:t>
      </w:r>
      <w:r w:rsidR="00D552CF">
        <w:rPr>
          <w:sz w:val="24"/>
          <w:szCs w:val="24"/>
          <w:lang w:val="en-US"/>
        </w:rPr>
        <w:t xml:space="preserve"> especially on decision making</w:t>
      </w:r>
      <w:r w:rsidR="00ED00F9" w:rsidRPr="00C02702">
        <w:rPr>
          <w:sz w:val="24"/>
          <w:szCs w:val="24"/>
          <w:lang w:val="en-US"/>
        </w:rPr>
        <w:t xml:space="preserve">.  </w:t>
      </w:r>
      <w:r w:rsidR="00465D1B" w:rsidRPr="00C02702">
        <w:rPr>
          <w:sz w:val="24"/>
          <w:szCs w:val="24"/>
          <w:lang w:val="en-US"/>
        </w:rPr>
        <w:t>Thus, admittedly, ESRB also contributes to the harmonization of existing technical standards by gathering information pivotal to EU´s financial stability</w:t>
      </w:r>
      <w:r w:rsidR="00D92B18" w:rsidRPr="00C02702">
        <w:rPr>
          <w:sz w:val="24"/>
          <w:szCs w:val="24"/>
          <w:lang w:val="en-US"/>
        </w:rPr>
        <w:t xml:space="preserve">. Parts of ESRB´s task is to </w:t>
      </w:r>
      <w:r w:rsidR="00A026D2" w:rsidRPr="00C02702">
        <w:rPr>
          <w:sz w:val="24"/>
          <w:szCs w:val="24"/>
          <w:lang w:val="en-US"/>
        </w:rPr>
        <w:t xml:space="preserve">gather and analyze data related to systemic risk. </w:t>
      </w:r>
      <w:r w:rsidR="009D687A" w:rsidRPr="00C02702">
        <w:rPr>
          <w:sz w:val="24"/>
          <w:szCs w:val="24"/>
          <w:lang w:val="en-US"/>
        </w:rPr>
        <w:t>Even if the European Central Bank has dominated the organizational structure of ESRB</w:t>
      </w:r>
      <w:r w:rsidR="009D687A" w:rsidRPr="00C02702">
        <w:rPr>
          <w:rStyle w:val="Funotenzeichen"/>
          <w:sz w:val="24"/>
          <w:szCs w:val="24"/>
          <w:lang w:val="en-US"/>
        </w:rPr>
        <w:footnoteReference w:id="124"/>
      </w:r>
      <w:r w:rsidR="009D687A" w:rsidRPr="00C02702">
        <w:rPr>
          <w:sz w:val="24"/>
          <w:szCs w:val="24"/>
          <w:lang w:val="en-US"/>
        </w:rPr>
        <w:t xml:space="preserve"> it is st</w:t>
      </w:r>
      <w:r w:rsidR="00333473">
        <w:rPr>
          <w:sz w:val="24"/>
          <w:szCs w:val="24"/>
          <w:lang w:val="en-US"/>
        </w:rPr>
        <w:t>ill as powerless as the former</w:t>
      </w:r>
      <w:r w:rsidR="009D687A" w:rsidRPr="00C02702">
        <w:rPr>
          <w:sz w:val="24"/>
          <w:szCs w:val="24"/>
          <w:lang w:val="en-US"/>
        </w:rPr>
        <w:t xml:space="preserve">, with regard to regulating SIFIs. </w:t>
      </w:r>
      <w:r w:rsidR="00350E01" w:rsidRPr="00C02702">
        <w:rPr>
          <w:sz w:val="24"/>
          <w:szCs w:val="24"/>
          <w:lang w:val="en-US"/>
        </w:rPr>
        <w:t xml:space="preserve">In case of another systemic risks happen, ESRB can issue warnings and recommendations </w:t>
      </w:r>
      <w:r w:rsidR="003149AD" w:rsidRPr="00C02702">
        <w:rPr>
          <w:sz w:val="24"/>
          <w:szCs w:val="24"/>
          <w:lang w:val="en-US"/>
        </w:rPr>
        <w:t>to the designated authority like EU Institutions and ESA</w:t>
      </w:r>
      <w:r w:rsidR="007C1A3D">
        <w:rPr>
          <w:sz w:val="24"/>
          <w:szCs w:val="24"/>
          <w:lang w:val="en-US"/>
        </w:rPr>
        <w:t>,</w:t>
      </w:r>
      <w:r w:rsidR="003149AD" w:rsidRPr="00C02702">
        <w:rPr>
          <w:sz w:val="24"/>
          <w:szCs w:val="24"/>
          <w:lang w:val="en-US"/>
        </w:rPr>
        <w:t xml:space="preserve"> </w:t>
      </w:r>
      <w:r w:rsidR="00350E01" w:rsidRPr="00C02702">
        <w:rPr>
          <w:sz w:val="24"/>
          <w:szCs w:val="24"/>
          <w:lang w:val="en-US"/>
        </w:rPr>
        <w:t xml:space="preserve">but has no direct authority to act against it. However, being a part of ESFS, ESRB can rely on the emergency power delegated to ESA to act when such matter occurs. </w:t>
      </w:r>
      <w:r w:rsidR="003818D9" w:rsidRPr="00C02702">
        <w:rPr>
          <w:sz w:val="24"/>
          <w:szCs w:val="24"/>
          <w:lang w:val="en-US"/>
        </w:rPr>
        <w:t>To consider</w:t>
      </w:r>
      <w:r w:rsidR="003149AD" w:rsidRPr="00C02702">
        <w:rPr>
          <w:sz w:val="24"/>
          <w:szCs w:val="24"/>
          <w:lang w:val="en-US"/>
        </w:rPr>
        <w:t>, a legal personality may not be significant to get the ears of national authorities especially when it comes to systemic risk. Furthermore soft law</w:t>
      </w:r>
      <w:r w:rsidR="003818D9" w:rsidRPr="00C02702">
        <w:rPr>
          <w:sz w:val="24"/>
          <w:szCs w:val="24"/>
          <w:lang w:val="en-US"/>
        </w:rPr>
        <w:t xml:space="preserve"> </w:t>
      </w:r>
      <w:r w:rsidR="003149AD" w:rsidRPr="00C02702">
        <w:rPr>
          <w:sz w:val="24"/>
          <w:szCs w:val="24"/>
          <w:lang w:val="en-US"/>
        </w:rPr>
        <w:t>may not be a hindrance to act as an authority and influence participants of the financial market</w:t>
      </w:r>
      <w:r w:rsidR="003149AD" w:rsidRPr="00C02702">
        <w:rPr>
          <w:rStyle w:val="Funotenzeichen"/>
          <w:sz w:val="24"/>
          <w:szCs w:val="24"/>
          <w:lang w:val="en-US"/>
        </w:rPr>
        <w:footnoteReference w:id="125"/>
      </w:r>
      <w:r w:rsidR="003818D9" w:rsidRPr="00C02702">
        <w:rPr>
          <w:sz w:val="24"/>
          <w:szCs w:val="24"/>
          <w:lang w:val="en-US"/>
        </w:rPr>
        <w:t xml:space="preserve">. </w:t>
      </w:r>
    </w:p>
    <w:p w14:paraId="4A860B71" w14:textId="10578B07" w:rsidR="00B33A8A" w:rsidRPr="00C02702" w:rsidRDefault="00350E01" w:rsidP="006B6F8D">
      <w:pPr>
        <w:ind w:firstLine="708"/>
        <w:jc w:val="both"/>
        <w:rPr>
          <w:b/>
          <w:sz w:val="24"/>
          <w:szCs w:val="24"/>
          <w:lang w:val="en-US"/>
        </w:rPr>
      </w:pPr>
      <w:r w:rsidRPr="00C02702">
        <w:rPr>
          <w:b/>
          <w:sz w:val="24"/>
          <w:szCs w:val="24"/>
          <w:lang w:val="en-US"/>
        </w:rPr>
        <w:t>European Central Bank</w:t>
      </w:r>
      <w:r w:rsidR="007E5339" w:rsidRPr="00C02702">
        <w:rPr>
          <w:b/>
          <w:sz w:val="24"/>
          <w:szCs w:val="24"/>
          <w:lang w:val="en-US"/>
        </w:rPr>
        <w:t xml:space="preserve"> (ECB)</w:t>
      </w:r>
    </w:p>
    <w:p w14:paraId="6E641EBE" w14:textId="20D4BFF9" w:rsidR="00B33A8A" w:rsidRPr="004B7340" w:rsidRDefault="007E5339" w:rsidP="006B6F8D">
      <w:pPr>
        <w:jc w:val="both"/>
        <w:rPr>
          <w:sz w:val="24"/>
          <w:szCs w:val="24"/>
          <w:lang w:val="en-US"/>
        </w:rPr>
      </w:pPr>
      <w:r w:rsidRPr="00C02702">
        <w:rPr>
          <w:sz w:val="24"/>
          <w:szCs w:val="24"/>
          <w:lang w:val="en-US"/>
        </w:rPr>
        <w:lastRenderedPageBreak/>
        <w:t xml:space="preserve">Aside from being the guardian </w:t>
      </w:r>
      <w:r w:rsidR="00B33A8A" w:rsidRPr="00C02702">
        <w:rPr>
          <w:sz w:val="24"/>
          <w:szCs w:val="24"/>
          <w:lang w:val="en-US"/>
        </w:rPr>
        <w:t>of the European Monetary Uni</w:t>
      </w:r>
      <w:r w:rsidRPr="00C02702">
        <w:rPr>
          <w:sz w:val="24"/>
          <w:szCs w:val="24"/>
          <w:lang w:val="en-US"/>
        </w:rPr>
        <w:t>on (EMU) and ma</w:t>
      </w:r>
      <w:r w:rsidR="00397DBF" w:rsidRPr="00C02702">
        <w:rPr>
          <w:sz w:val="24"/>
          <w:szCs w:val="24"/>
          <w:lang w:val="en-US"/>
        </w:rPr>
        <w:t>naging price stability in</w:t>
      </w:r>
      <w:r w:rsidRPr="00C02702">
        <w:rPr>
          <w:sz w:val="24"/>
          <w:szCs w:val="24"/>
          <w:lang w:val="en-US"/>
        </w:rPr>
        <w:t xml:space="preserve"> EUs financial market</w:t>
      </w:r>
      <w:r w:rsidR="00397DBF" w:rsidRPr="00C02702">
        <w:rPr>
          <w:sz w:val="24"/>
          <w:szCs w:val="24"/>
          <w:lang w:val="en-US"/>
        </w:rPr>
        <w:t>,</w:t>
      </w:r>
      <w:r w:rsidR="006C2BA9" w:rsidRPr="00C02702">
        <w:rPr>
          <w:sz w:val="24"/>
          <w:szCs w:val="24"/>
          <w:lang w:val="en-US"/>
        </w:rPr>
        <w:t xml:space="preserve"> ECB</w:t>
      </w:r>
      <w:r w:rsidR="00397DBF" w:rsidRPr="00C02702">
        <w:rPr>
          <w:sz w:val="24"/>
          <w:szCs w:val="24"/>
          <w:lang w:val="en-US"/>
        </w:rPr>
        <w:t xml:space="preserve"> exercised</w:t>
      </w:r>
      <w:r w:rsidR="006C2BA9" w:rsidRPr="00C02702">
        <w:rPr>
          <w:sz w:val="24"/>
          <w:szCs w:val="24"/>
          <w:lang w:val="en-US"/>
        </w:rPr>
        <w:t xml:space="preserve"> the core function of the </w:t>
      </w:r>
      <w:r w:rsidR="00397DBF" w:rsidRPr="00C02702">
        <w:rPr>
          <w:sz w:val="24"/>
          <w:szCs w:val="24"/>
          <w:lang w:val="en-US"/>
        </w:rPr>
        <w:t>all national banks in EU</w:t>
      </w:r>
      <w:r w:rsidR="005F354C" w:rsidRPr="00C02702">
        <w:rPr>
          <w:sz w:val="24"/>
          <w:szCs w:val="24"/>
          <w:lang w:val="en-US"/>
        </w:rPr>
        <w:t xml:space="preserve"> that formed the EUROSYSTEM</w:t>
      </w:r>
      <w:r w:rsidR="005F354C" w:rsidRPr="00C02702">
        <w:rPr>
          <w:rStyle w:val="Funotenzeichen"/>
          <w:sz w:val="24"/>
          <w:szCs w:val="24"/>
          <w:lang w:val="en-US"/>
        </w:rPr>
        <w:footnoteReference w:id="126"/>
      </w:r>
      <w:r w:rsidR="005F354C" w:rsidRPr="00C02702">
        <w:rPr>
          <w:sz w:val="24"/>
          <w:szCs w:val="24"/>
          <w:lang w:val="en-US"/>
        </w:rPr>
        <w:t>.</w:t>
      </w:r>
      <w:r w:rsidR="00397DBF" w:rsidRPr="00C02702">
        <w:rPr>
          <w:sz w:val="24"/>
          <w:szCs w:val="24"/>
          <w:lang w:val="en-US"/>
        </w:rPr>
        <w:t xml:space="preserve"> </w:t>
      </w:r>
      <w:r w:rsidR="006C2BA9" w:rsidRPr="00C02702">
        <w:rPr>
          <w:sz w:val="24"/>
          <w:szCs w:val="24"/>
          <w:lang w:val="en-US"/>
        </w:rPr>
        <w:t xml:space="preserve">Although equipped with a legal personality, </w:t>
      </w:r>
      <w:r w:rsidR="001A2A03" w:rsidRPr="00C02702">
        <w:rPr>
          <w:sz w:val="24"/>
          <w:szCs w:val="24"/>
          <w:lang w:val="en-US"/>
        </w:rPr>
        <w:t xml:space="preserve">the scope of its authority is only within the jurisdiction of its mandate </w:t>
      </w:r>
      <w:r w:rsidR="00B47EDB" w:rsidRPr="00C02702">
        <w:rPr>
          <w:sz w:val="24"/>
          <w:szCs w:val="24"/>
          <w:lang w:val="en-US"/>
        </w:rPr>
        <w:t xml:space="preserve">which is </w:t>
      </w:r>
      <w:r w:rsidR="001A2A03" w:rsidRPr="00C02702">
        <w:rPr>
          <w:sz w:val="24"/>
          <w:szCs w:val="24"/>
          <w:lang w:val="en-US"/>
        </w:rPr>
        <w:t>related to EUROSYSTEM and the</w:t>
      </w:r>
      <w:r w:rsidR="005F354C" w:rsidRPr="00C02702">
        <w:rPr>
          <w:sz w:val="24"/>
          <w:szCs w:val="24"/>
          <w:lang w:val="en-US"/>
        </w:rPr>
        <w:t xml:space="preserve"> financial stability</w:t>
      </w:r>
      <w:r w:rsidR="001A2A03" w:rsidRPr="00C02702">
        <w:rPr>
          <w:sz w:val="24"/>
          <w:szCs w:val="24"/>
          <w:lang w:val="en-US"/>
        </w:rPr>
        <w:t xml:space="preserve">. </w:t>
      </w:r>
      <w:r w:rsidR="005F354C" w:rsidRPr="00C02702">
        <w:rPr>
          <w:sz w:val="24"/>
          <w:szCs w:val="24"/>
          <w:lang w:val="en-US"/>
        </w:rPr>
        <w:t>Its function includes the implementation of the monetary policy in EU, foreign exchange, managing foreign reserves to keep the smooth-running of the payment system</w:t>
      </w:r>
      <w:r w:rsidR="009F5720" w:rsidRPr="00C02702">
        <w:rPr>
          <w:rStyle w:val="Funotenzeichen"/>
          <w:sz w:val="24"/>
          <w:szCs w:val="24"/>
          <w:lang w:val="en-US"/>
        </w:rPr>
        <w:footnoteReference w:id="127"/>
      </w:r>
      <w:r w:rsidR="0056795F">
        <w:rPr>
          <w:sz w:val="24"/>
          <w:szCs w:val="24"/>
          <w:lang w:val="en-US"/>
        </w:rPr>
        <w:t xml:space="preserve"> and most of all, the </w:t>
      </w:r>
      <w:r w:rsidR="0056795F" w:rsidRPr="0056795F">
        <w:rPr>
          <w:i/>
          <w:sz w:val="24"/>
          <w:szCs w:val="24"/>
          <w:lang w:val="en-US"/>
        </w:rPr>
        <w:t>lender of last resort</w:t>
      </w:r>
      <w:r w:rsidR="005F354C" w:rsidRPr="00C02702">
        <w:rPr>
          <w:sz w:val="24"/>
          <w:szCs w:val="24"/>
          <w:lang w:val="en-US"/>
        </w:rPr>
        <w:t xml:space="preserve">. </w:t>
      </w:r>
      <w:r w:rsidR="0056795F">
        <w:rPr>
          <w:sz w:val="24"/>
          <w:szCs w:val="24"/>
          <w:lang w:val="en-US"/>
        </w:rPr>
        <w:t>During the financial crisis, ECB has sustained the liquidity in EU Banking System</w:t>
      </w:r>
      <w:r w:rsidR="0056795F">
        <w:rPr>
          <w:rStyle w:val="Funotenzeichen"/>
          <w:sz w:val="24"/>
          <w:szCs w:val="24"/>
          <w:lang w:val="en-US"/>
        </w:rPr>
        <w:footnoteReference w:id="128"/>
      </w:r>
      <w:r w:rsidR="0056795F">
        <w:rPr>
          <w:sz w:val="24"/>
          <w:szCs w:val="24"/>
          <w:lang w:val="en-US"/>
        </w:rPr>
        <w:t xml:space="preserve"> by providing lower interest rates to banks. </w:t>
      </w:r>
      <w:r w:rsidR="001A2A03" w:rsidRPr="00C02702">
        <w:rPr>
          <w:sz w:val="24"/>
          <w:szCs w:val="24"/>
          <w:lang w:val="en-US"/>
        </w:rPr>
        <w:t>ECB is also one of the major players in the new super</w:t>
      </w:r>
      <w:r w:rsidR="00425041" w:rsidRPr="00C02702">
        <w:rPr>
          <w:sz w:val="24"/>
          <w:szCs w:val="24"/>
          <w:lang w:val="en-US"/>
        </w:rPr>
        <w:t>visory auth</w:t>
      </w:r>
      <w:r w:rsidR="002822D2" w:rsidRPr="00C02702">
        <w:rPr>
          <w:sz w:val="24"/>
          <w:szCs w:val="24"/>
          <w:lang w:val="en-US"/>
        </w:rPr>
        <w:t>orities getting most of the seats</w:t>
      </w:r>
      <w:r w:rsidR="00425041" w:rsidRPr="00C02702">
        <w:rPr>
          <w:sz w:val="24"/>
          <w:szCs w:val="24"/>
          <w:lang w:val="en-US"/>
        </w:rPr>
        <w:t xml:space="preserve"> in the ESRB organizational structure</w:t>
      </w:r>
      <w:r w:rsidR="00425041" w:rsidRPr="00C02702">
        <w:rPr>
          <w:rStyle w:val="Funotenzeichen"/>
          <w:sz w:val="24"/>
          <w:szCs w:val="24"/>
          <w:lang w:val="en-US"/>
        </w:rPr>
        <w:footnoteReference w:id="129"/>
      </w:r>
      <w:r w:rsidR="00425041" w:rsidRPr="00C02702">
        <w:rPr>
          <w:sz w:val="24"/>
          <w:szCs w:val="24"/>
          <w:lang w:val="en-US"/>
        </w:rPr>
        <w:t>.</w:t>
      </w:r>
      <w:r w:rsidR="00B47EDB" w:rsidRPr="00C02702">
        <w:rPr>
          <w:sz w:val="24"/>
          <w:szCs w:val="24"/>
          <w:lang w:val="en-US"/>
        </w:rPr>
        <w:t xml:space="preserve"> </w:t>
      </w:r>
      <w:r w:rsidR="00425041" w:rsidRPr="00C02702">
        <w:rPr>
          <w:sz w:val="24"/>
          <w:szCs w:val="24"/>
          <w:lang w:val="en-US"/>
        </w:rPr>
        <w:t>Like the ESRB, the ECB has no direct influence of regulating SIFIS, although it is exercising its function to contribute to the purpose of the EBA.</w:t>
      </w:r>
      <w:r w:rsidR="004A1627" w:rsidRPr="00C02702">
        <w:rPr>
          <w:sz w:val="24"/>
          <w:szCs w:val="24"/>
          <w:lang w:val="en-US"/>
        </w:rPr>
        <w:t xml:space="preserve"> </w:t>
      </w:r>
      <w:r w:rsidR="003D68F2" w:rsidRPr="00C02702">
        <w:rPr>
          <w:sz w:val="24"/>
          <w:szCs w:val="24"/>
          <w:lang w:val="en-US"/>
        </w:rPr>
        <w:t xml:space="preserve">However, because ECB is closely working with BCBS, it has its obligation to endorse regulatory and supervisory standards set by the Basel Committee. </w:t>
      </w:r>
      <w:r w:rsidR="0064040D" w:rsidRPr="004B7340">
        <w:rPr>
          <w:sz w:val="24"/>
          <w:szCs w:val="24"/>
          <w:lang w:val="en-US"/>
        </w:rPr>
        <w:t xml:space="preserve">As of the writing of this paper, the Commission´s proposal for the Single Supervisory Mechanism (SSM) was welcomed by the European Council and the </w:t>
      </w:r>
      <w:r w:rsidR="0091523C" w:rsidRPr="004B7340">
        <w:rPr>
          <w:sz w:val="24"/>
          <w:szCs w:val="24"/>
          <w:lang w:val="en-US"/>
        </w:rPr>
        <w:t xml:space="preserve">Parliament. The provisions of SSM will enhance the supervisory </w:t>
      </w:r>
      <w:r w:rsidR="00BC1253" w:rsidRPr="004B7340">
        <w:rPr>
          <w:sz w:val="24"/>
          <w:szCs w:val="24"/>
          <w:lang w:val="en-US"/>
        </w:rPr>
        <w:t xml:space="preserve">and investigatory </w:t>
      </w:r>
      <w:r w:rsidR="0091523C" w:rsidRPr="004B7340">
        <w:rPr>
          <w:sz w:val="24"/>
          <w:szCs w:val="24"/>
          <w:lang w:val="en-US"/>
        </w:rPr>
        <w:t xml:space="preserve">power of ECB and the governance of the financial market (among others).  </w:t>
      </w:r>
    </w:p>
    <w:p w14:paraId="167182CB" w14:textId="729B2169" w:rsidR="00B31C00" w:rsidRPr="00C02702" w:rsidRDefault="003818D9" w:rsidP="006B6F8D">
      <w:pPr>
        <w:ind w:firstLine="360"/>
        <w:jc w:val="both"/>
        <w:rPr>
          <w:b/>
          <w:sz w:val="24"/>
          <w:szCs w:val="24"/>
          <w:lang w:val="en-US"/>
        </w:rPr>
      </w:pPr>
      <w:r w:rsidRPr="00C02702">
        <w:rPr>
          <w:b/>
          <w:sz w:val="24"/>
          <w:szCs w:val="24"/>
          <w:lang w:val="en-US"/>
        </w:rPr>
        <w:t>I</w:t>
      </w:r>
      <w:r w:rsidR="00310766" w:rsidRPr="00C02702">
        <w:rPr>
          <w:b/>
          <w:sz w:val="24"/>
          <w:szCs w:val="24"/>
          <w:lang w:val="en-US"/>
        </w:rPr>
        <w:t>II</w:t>
      </w:r>
      <w:r w:rsidRPr="00C02702">
        <w:rPr>
          <w:b/>
          <w:sz w:val="24"/>
          <w:szCs w:val="24"/>
          <w:lang w:val="en-US"/>
        </w:rPr>
        <w:t>.C</w:t>
      </w:r>
      <w:r w:rsidR="00A9025E" w:rsidRPr="00C02702">
        <w:rPr>
          <w:b/>
          <w:sz w:val="24"/>
          <w:szCs w:val="24"/>
          <w:lang w:val="en-US"/>
        </w:rPr>
        <w:tab/>
      </w:r>
      <w:r w:rsidR="00BB36FC" w:rsidRPr="00C02702">
        <w:rPr>
          <w:b/>
          <w:sz w:val="24"/>
          <w:szCs w:val="24"/>
          <w:lang w:val="en-US"/>
        </w:rPr>
        <w:t xml:space="preserve">An Overview of </w:t>
      </w:r>
      <w:r w:rsidR="004264CF" w:rsidRPr="00C02702">
        <w:rPr>
          <w:b/>
          <w:sz w:val="24"/>
          <w:szCs w:val="24"/>
          <w:lang w:val="en-US"/>
        </w:rPr>
        <w:t>European Union´s Banking Regulation</w:t>
      </w:r>
      <w:r w:rsidR="00A9025E" w:rsidRPr="00C02702">
        <w:rPr>
          <w:b/>
          <w:sz w:val="24"/>
          <w:szCs w:val="24"/>
          <w:lang w:val="en-US"/>
        </w:rPr>
        <w:t>- past to present</w:t>
      </w:r>
    </w:p>
    <w:p w14:paraId="285758C4" w14:textId="64EB12F3" w:rsidR="00C9604A" w:rsidRDefault="004264CF" w:rsidP="006B6F8D">
      <w:pPr>
        <w:jc w:val="both"/>
        <w:rPr>
          <w:sz w:val="24"/>
          <w:szCs w:val="24"/>
          <w:lang w:val="en-US"/>
        </w:rPr>
      </w:pPr>
      <w:r w:rsidRPr="00C02702">
        <w:rPr>
          <w:sz w:val="24"/>
          <w:szCs w:val="24"/>
          <w:lang w:val="en-US"/>
        </w:rPr>
        <w:t>As we observed, regulatory proce</w:t>
      </w:r>
      <w:r w:rsidR="00BB36FC" w:rsidRPr="00C02702">
        <w:rPr>
          <w:sz w:val="24"/>
          <w:szCs w:val="24"/>
          <w:lang w:val="en-US"/>
        </w:rPr>
        <w:t>ss in the European Union runs like</w:t>
      </w:r>
      <w:r w:rsidRPr="00C02702">
        <w:rPr>
          <w:sz w:val="24"/>
          <w:szCs w:val="24"/>
          <w:lang w:val="en-US"/>
        </w:rPr>
        <w:t xml:space="preserve"> a carousel effect</w:t>
      </w:r>
      <w:r w:rsidR="00BB36FC" w:rsidRPr="00C02702">
        <w:rPr>
          <w:sz w:val="24"/>
          <w:szCs w:val="24"/>
          <w:lang w:val="en-US"/>
        </w:rPr>
        <w:t xml:space="preserve"> or a `pro-cyclical effect</w:t>
      </w:r>
      <w:r w:rsidR="009F7E13" w:rsidRPr="00C02702">
        <w:rPr>
          <w:sz w:val="24"/>
          <w:szCs w:val="24"/>
          <w:lang w:val="en-US"/>
        </w:rPr>
        <w:t>´.</w:t>
      </w:r>
      <w:r w:rsidRPr="00C02702">
        <w:rPr>
          <w:sz w:val="24"/>
          <w:szCs w:val="24"/>
          <w:lang w:val="en-US"/>
        </w:rPr>
        <w:t xml:space="preserve"> </w:t>
      </w:r>
      <w:r w:rsidR="00721ECE" w:rsidRPr="00C02702">
        <w:rPr>
          <w:sz w:val="24"/>
          <w:szCs w:val="24"/>
          <w:lang w:val="en-US"/>
        </w:rPr>
        <w:t>The First Banking Directive (FBD) of 1977 and Second Banking Directive (SBD) are part of EU</w:t>
      </w:r>
      <w:r w:rsidR="00334A96">
        <w:rPr>
          <w:sz w:val="24"/>
          <w:szCs w:val="24"/>
          <w:lang w:val="en-US"/>
        </w:rPr>
        <w:t>´s initiative to harmonize its</w:t>
      </w:r>
      <w:r w:rsidR="00721ECE" w:rsidRPr="00C02702">
        <w:rPr>
          <w:sz w:val="24"/>
          <w:szCs w:val="24"/>
          <w:lang w:val="en-US"/>
        </w:rPr>
        <w:t xml:space="preserve"> fi</w:t>
      </w:r>
      <w:r w:rsidR="00C9419F">
        <w:rPr>
          <w:sz w:val="24"/>
          <w:szCs w:val="24"/>
          <w:lang w:val="en-US"/>
        </w:rPr>
        <w:t xml:space="preserve">nancial market. </w:t>
      </w:r>
      <w:r w:rsidR="00734BBC" w:rsidRPr="00C02702">
        <w:rPr>
          <w:sz w:val="24"/>
          <w:szCs w:val="24"/>
          <w:lang w:val="en-US"/>
        </w:rPr>
        <w:t xml:space="preserve">FBD </w:t>
      </w:r>
      <w:r w:rsidR="00721ECE" w:rsidRPr="00C02702">
        <w:rPr>
          <w:sz w:val="24"/>
          <w:szCs w:val="24"/>
          <w:lang w:val="en-US"/>
        </w:rPr>
        <w:t>allow</w:t>
      </w:r>
      <w:r w:rsidR="00734BBC" w:rsidRPr="00C02702">
        <w:rPr>
          <w:sz w:val="24"/>
          <w:szCs w:val="24"/>
          <w:lang w:val="en-US"/>
        </w:rPr>
        <w:t>s</w:t>
      </w:r>
      <w:r w:rsidR="00721ECE" w:rsidRPr="00C02702">
        <w:rPr>
          <w:sz w:val="24"/>
          <w:szCs w:val="24"/>
          <w:lang w:val="en-US"/>
        </w:rPr>
        <w:t xml:space="preserve"> financial institutions to operate in other member states in the same manner as the domestic banks </w:t>
      </w:r>
      <w:r w:rsidR="00734BBC" w:rsidRPr="00C02702">
        <w:rPr>
          <w:sz w:val="24"/>
          <w:szCs w:val="24"/>
          <w:lang w:val="en-US"/>
        </w:rPr>
        <w:t>after authorization of operation is granted by the host country</w:t>
      </w:r>
      <w:r w:rsidRPr="00C02702">
        <w:rPr>
          <w:sz w:val="24"/>
          <w:szCs w:val="24"/>
          <w:lang w:val="en-US"/>
        </w:rPr>
        <w:t xml:space="preserve">. Foreign banks were however subject to supervision of host countries to monitor their solvency and liquidity. </w:t>
      </w:r>
      <w:r w:rsidR="00BB36FC" w:rsidRPr="00C02702">
        <w:rPr>
          <w:sz w:val="24"/>
          <w:szCs w:val="24"/>
          <w:lang w:val="en-US"/>
        </w:rPr>
        <w:t xml:space="preserve">But because this Directive </w:t>
      </w:r>
      <w:r w:rsidR="00A9025E" w:rsidRPr="00C02702">
        <w:rPr>
          <w:sz w:val="24"/>
          <w:szCs w:val="24"/>
          <w:lang w:val="en-US"/>
        </w:rPr>
        <w:t>has constrained financial institutions on international capital flow</w:t>
      </w:r>
      <w:r w:rsidR="003D4829" w:rsidRPr="00C02702">
        <w:rPr>
          <w:sz w:val="24"/>
          <w:szCs w:val="24"/>
          <w:lang w:val="en-US"/>
        </w:rPr>
        <w:t xml:space="preserve"> and </w:t>
      </w:r>
      <w:r w:rsidR="004B7340">
        <w:rPr>
          <w:sz w:val="24"/>
          <w:szCs w:val="24"/>
          <w:lang w:val="en-US"/>
        </w:rPr>
        <w:t xml:space="preserve">considered as </w:t>
      </w:r>
      <w:r w:rsidR="003D4829" w:rsidRPr="00C02702">
        <w:rPr>
          <w:sz w:val="24"/>
          <w:szCs w:val="24"/>
          <w:lang w:val="en-US"/>
        </w:rPr>
        <w:t>a hindrance to market integration</w:t>
      </w:r>
      <w:r w:rsidR="00A9025E" w:rsidRPr="00C02702">
        <w:rPr>
          <w:sz w:val="24"/>
          <w:szCs w:val="24"/>
          <w:lang w:val="en-US"/>
        </w:rPr>
        <w:t xml:space="preserve"> it was replaced by the SBD. The goal to harmonize internal market has led to a lighter regulatory framework</w:t>
      </w:r>
      <w:r w:rsidR="003D4829" w:rsidRPr="00C02702">
        <w:rPr>
          <w:sz w:val="24"/>
          <w:szCs w:val="24"/>
          <w:lang w:val="en-US"/>
        </w:rPr>
        <w:t xml:space="preserve"> giving an easy way for the movement of capital</w:t>
      </w:r>
      <w:r w:rsidR="00A9025E" w:rsidRPr="00C02702">
        <w:rPr>
          <w:sz w:val="24"/>
          <w:szCs w:val="24"/>
          <w:lang w:val="en-US"/>
        </w:rPr>
        <w:t xml:space="preserve">. </w:t>
      </w:r>
      <w:r w:rsidR="00406F5C" w:rsidRPr="00C02702">
        <w:rPr>
          <w:sz w:val="24"/>
          <w:szCs w:val="24"/>
          <w:lang w:val="en-US"/>
        </w:rPr>
        <w:t>Contrary to the F</w:t>
      </w:r>
      <w:r w:rsidR="00C069EB" w:rsidRPr="00C02702">
        <w:rPr>
          <w:sz w:val="24"/>
          <w:szCs w:val="24"/>
          <w:lang w:val="en-US"/>
        </w:rPr>
        <w:t>irst Directive</w:t>
      </w:r>
      <w:r w:rsidR="0063068F">
        <w:rPr>
          <w:sz w:val="24"/>
          <w:szCs w:val="24"/>
          <w:lang w:val="en-US"/>
        </w:rPr>
        <w:t xml:space="preserve"> (FBD)</w:t>
      </w:r>
      <w:r w:rsidR="00C069EB" w:rsidRPr="00C02702">
        <w:rPr>
          <w:sz w:val="24"/>
          <w:szCs w:val="24"/>
          <w:lang w:val="en-US"/>
        </w:rPr>
        <w:t>, t</w:t>
      </w:r>
      <w:r w:rsidR="00A206F7" w:rsidRPr="00C02702">
        <w:rPr>
          <w:sz w:val="24"/>
          <w:szCs w:val="24"/>
          <w:lang w:val="en-US"/>
        </w:rPr>
        <w:t>he Second D</w:t>
      </w:r>
      <w:r w:rsidR="00A9025E" w:rsidRPr="00C02702">
        <w:rPr>
          <w:sz w:val="24"/>
          <w:szCs w:val="24"/>
          <w:lang w:val="en-US"/>
        </w:rPr>
        <w:t>irective</w:t>
      </w:r>
      <w:r w:rsidR="0063068F">
        <w:rPr>
          <w:sz w:val="24"/>
          <w:szCs w:val="24"/>
          <w:lang w:val="en-US"/>
        </w:rPr>
        <w:t xml:space="preserve"> (SBD)</w:t>
      </w:r>
      <w:r w:rsidR="00A9025E" w:rsidRPr="00C02702">
        <w:rPr>
          <w:sz w:val="24"/>
          <w:szCs w:val="24"/>
          <w:lang w:val="en-US"/>
        </w:rPr>
        <w:t xml:space="preserve"> </w:t>
      </w:r>
      <w:r w:rsidR="00721ECE" w:rsidRPr="00C02702">
        <w:rPr>
          <w:sz w:val="24"/>
          <w:szCs w:val="24"/>
          <w:lang w:val="en-US"/>
        </w:rPr>
        <w:t>set</w:t>
      </w:r>
      <w:r w:rsidR="00734BBC" w:rsidRPr="00C02702">
        <w:rPr>
          <w:sz w:val="24"/>
          <w:szCs w:val="24"/>
          <w:lang w:val="en-US"/>
        </w:rPr>
        <w:t>s</w:t>
      </w:r>
      <w:r w:rsidR="00721ECE" w:rsidRPr="00C02702">
        <w:rPr>
          <w:sz w:val="24"/>
          <w:szCs w:val="24"/>
          <w:lang w:val="en-US"/>
        </w:rPr>
        <w:t xml:space="preserve"> minimum capital requirem</w:t>
      </w:r>
      <w:r w:rsidR="00734BBC" w:rsidRPr="00C02702">
        <w:rPr>
          <w:sz w:val="24"/>
          <w:szCs w:val="24"/>
          <w:lang w:val="en-US"/>
        </w:rPr>
        <w:t>ents for all retail banks.</w:t>
      </w:r>
      <w:r w:rsidR="00A206F7" w:rsidRPr="00C02702">
        <w:rPr>
          <w:sz w:val="24"/>
          <w:szCs w:val="24"/>
          <w:lang w:val="en-US"/>
        </w:rPr>
        <w:t xml:space="preserve"> Thus, SBD also adapted the universal banking model that encourage banks to offer multiple services which helped them diversify its financial activities and increased its cross-border activities.</w:t>
      </w:r>
      <w:r w:rsidR="00721ECE" w:rsidRPr="00C02702">
        <w:rPr>
          <w:sz w:val="24"/>
          <w:szCs w:val="24"/>
          <w:lang w:val="en-US"/>
        </w:rPr>
        <w:t xml:space="preserve"> </w:t>
      </w:r>
      <w:r w:rsidR="00A206F7" w:rsidRPr="00C02702">
        <w:rPr>
          <w:sz w:val="24"/>
          <w:szCs w:val="24"/>
          <w:lang w:val="en-US"/>
        </w:rPr>
        <w:t xml:space="preserve">Through the SBD, investment financial institutions, financial conglomerates and insurance institutions were encouraged to expand their cross-border activities in Europe without being accountable to host country regulatory authorities, thus leaving a limited role for host country. </w:t>
      </w:r>
      <w:r w:rsidR="003D4829" w:rsidRPr="00C02702">
        <w:rPr>
          <w:sz w:val="24"/>
          <w:szCs w:val="24"/>
          <w:lang w:val="en-US"/>
        </w:rPr>
        <w:t>Once provided with a</w:t>
      </w:r>
      <w:r w:rsidR="00C069EB" w:rsidRPr="00C02702">
        <w:rPr>
          <w:sz w:val="24"/>
          <w:szCs w:val="24"/>
          <w:lang w:val="en-US"/>
        </w:rPr>
        <w:t xml:space="preserve"> “Euro</w:t>
      </w:r>
      <w:r w:rsidR="003D4829" w:rsidRPr="00C02702">
        <w:rPr>
          <w:sz w:val="24"/>
          <w:szCs w:val="24"/>
          <w:lang w:val="en-US"/>
        </w:rPr>
        <w:t>pean Passport</w:t>
      </w:r>
      <w:r w:rsidR="00721ECE" w:rsidRPr="00C02702">
        <w:rPr>
          <w:sz w:val="24"/>
          <w:szCs w:val="24"/>
          <w:lang w:val="en-US"/>
        </w:rPr>
        <w:t xml:space="preserve">” </w:t>
      </w:r>
      <w:r w:rsidR="003D4829" w:rsidRPr="00C02702">
        <w:rPr>
          <w:sz w:val="24"/>
          <w:szCs w:val="24"/>
          <w:lang w:val="en-US"/>
        </w:rPr>
        <w:t xml:space="preserve">a financial institution can operate </w:t>
      </w:r>
      <w:r w:rsidR="00721ECE" w:rsidRPr="00C02702">
        <w:rPr>
          <w:sz w:val="24"/>
          <w:szCs w:val="24"/>
          <w:lang w:val="en-US"/>
        </w:rPr>
        <w:t xml:space="preserve">across Europe without the approval </w:t>
      </w:r>
      <w:r w:rsidR="00721ECE" w:rsidRPr="00C02702">
        <w:rPr>
          <w:sz w:val="24"/>
          <w:szCs w:val="24"/>
          <w:lang w:val="en-US"/>
        </w:rPr>
        <w:lastRenderedPageBreak/>
        <w:t xml:space="preserve">of host country regulators. </w:t>
      </w:r>
      <w:r w:rsidR="00252587" w:rsidRPr="00C02702">
        <w:rPr>
          <w:sz w:val="24"/>
          <w:szCs w:val="24"/>
          <w:lang w:val="en-US"/>
        </w:rPr>
        <w:t>To explain, a financial institution only needs</w:t>
      </w:r>
      <w:r w:rsidR="00536708" w:rsidRPr="00C02702">
        <w:rPr>
          <w:sz w:val="24"/>
          <w:szCs w:val="24"/>
          <w:lang w:val="en-US"/>
        </w:rPr>
        <w:t xml:space="preserve"> license from its home country, </w:t>
      </w:r>
      <w:r w:rsidR="00252587" w:rsidRPr="00C02702">
        <w:rPr>
          <w:sz w:val="24"/>
          <w:szCs w:val="24"/>
          <w:lang w:val="en-US"/>
        </w:rPr>
        <w:t>supervision and regulation is also the responsibility of the home country. It is the obligation of the home country to control financial institution, its financial capability with regard to solvency and liquidity.</w:t>
      </w:r>
      <w:r w:rsidR="00B45289" w:rsidRPr="00C02702">
        <w:rPr>
          <w:sz w:val="24"/>
          <w:szCs w:val="24"/>
          <w:lang w:val="en-US"/>
        </w:rPr>
        <w:t xml:space="preserve"> </w:t>
      </w:r>
      <w:r w:rsidR="002016AE" w:rsidRPr="00C02702">
        <w:rPr>
          <w:sz w:val="24"/>
          <w:szCs w:val="24"/>
          <w:lang w:val="en-US"/>
        </w:rPr>
        <w:t>Financial institutions enjoyed a minimum set of regulations, on banking license, capital, and large exposure limits</w:t>
      </w:r>
      <w:r w:rsidR="002016AE" w:rsidRPr="00C02702">
        <w:rPr>
          <w:rStyle w:val="Funotenzeichen"/>
          <w:sz w:val="24"/>
          <w:szCs w:val="24"/>
          <w:lang w:val="en-US"/>
        </w:rPr>
        <w:footnoteReference w:id="130"/>
      </w:r>
      <w:r w:rsidR="002016AE" w:rsidRPr="00C02702">
        <w:rPr>
          <w:sz w:val="24"/>
          <w:szCs w:val="24"/>
          <w:lang w:val="en-US"/>
        </w:rPr>
        <w:t xml:space="preserve">. </w:t>
      </w:r>
      <w:r w:rsidR="00B45289" w:rsidRPr="00C02702">
        <w:rPr>
          <w:sz w:val="24"/>
          <w:szCs w:val="24"/>
          <w:lang w:val="en-US"/>
        </w:rPr>
        <w:t xml:space="preserve">However, the question whether a financial institution operates as a </w:t>
      </w:r>
      <w:r w:rsidR="00B45289" w:rsidRPr="00C76C24">
        <w:rPr>
          <w:i/>
          <w:sz w:val="24"/>
          <w:szCs w:val="24"/>
          <w:lang w:val="en-US"/>
        </w:rPr>
        <w:t>subsidiary</w:t>
      </w:r>
      <w:r w:rsidR="00B45289" w:rsidRPr="00C02702">
        <w:rPr>
          <w:sz w:val="24"/>
          <w:szCs w:val="24"/>
          <w:lang w:val="en-US"/>
        </w:rPr>
        <w:t xml:space="preserve"> or a </w:t>
      </w:r>
      <w:r w:rsidR="00B45289" w:rsidRPr="00C76C24">
        <w:rPr>
          <w:i/>
          <w:sz w:val="24"/>
          <w:szCs w:val="24"/>
          <w:lang w:val="en-US"/>
        </w:rPr>
        <w:t>branch</w:t>
      </w:r>
      <w:r w:rsidR="00B45289" w:rsidRPr="00C02702">
        <w:rPr>
          <w:sz w:val="24"/>
          <w:szCs w:val="24"/>
          <w:lang w:val="en-US"/>
        </w:rPr>
        <w:t xml:space="preserve"> is important to consider. In the first chapter we talked about the status of a financial institution operating as a subsidiary or a branch. </w:t>
      </w:r>
      <w:r w:rsidR="00E1750D" w:rsidRPr="00C02702">
        <w:rPr>
          <w:sz w:val="24"/>
          <w:szCs w:val="24"/>
          <w:lang w:val="en-US"/>
        </w:rPr>
        <w:t xml:space="preserve">Normally EU allows financial institutions to enjoy the benefit of home-country principle </w:t>
      </w:r>
      <w:r w:rsidR="00626253" w:rsidRPr="00C02702">
        <w:rPr>
          <w:sz w:val="24"/>
          <w:szCs w:val="24"/>
          <w:lang w:val="en-US"/>
        </w:rPr>
        <w:t>for establishing branches outside its na</w:t>
      </w:r>
      <w:r w:rsidR="00C76C24">
        <w:rPr>
          <w:sz w:val="24"/>
          <w:szCs w:val="24"/>
          <w:lang w:val="en-US"/>
        </w:rPr>
        <w:t xml:space="preserve">tional perimeter; because as a </w:t>
      </w:r>
      <w:r w:rsidR="00C76C24" w:rsidRPr="00C76C24">
        <w:rPr>
          <w:i/>
          <w:sz w:val="24"/>
          <w:szCs w:val="24"/>
          <w:lang w:val="en-US"/>
        </w:rPr>
        <w:t>branch</w:t>
      </w:r>
      <w:r w:rsidR="00C76C24">
        <w:rPr>
          <w:sz w:val="24"/>
          <w:szCs w:val="24"/>
          <w:lang w:val="en-US"/>
        </w:rPr>
        <w:t>, a financial institution</w:t>
      </w:r>
      <w:r w:rsidR="00626253" w:rsidRPr="00C02702">
        <w:rPr>
          <w:sz w:val="24"/>
          <w:szCs w:val="24"/>
          <w:lang w:val="en-US"/>
        </w:rPr>
        <w:t xml:space="preserve"> will be operating with the same license as the mother financial institution in its home country. </w:t>
      </w:r>
      <w:r w:rsidR="0099548C" w:rsidRPr="00C02702">
        <w:rPr>
          <w:sz w:val="24"/>
          <w:szCs w:val="24"/>
          <w:lang w:val="en-US"/>
        </w:rPr>
        <w:t xml:space="preserve">In principle, a </w:t>
      </w:r>
      <w:r w:rsidR="0099548C" w:rsidRPr="00C76C24">
        <w:rPr>
          <w:i/>
          <w:sz w:val="24"/>
          <w:szCs w:val="24"/>
          <w:lang w:val="en-US"/>
        </w:rPr>
        <w:t>branch</w:t>
      </w:r>
      <w:r w:rsidR="0099548C" w:rsidRPr="00C02702">
        <w:rPr>
          <w:sz w:val="24"/>
          <w:szCs w:val="24"/>
          <w:lang w:val="en-US"/>
        </w:rPr>
        <w:t xml:space="preserve"> is legally dependent on its mother financial institutions. </w:t>
      </w:r>
      <w:r w:rsidR="00626253" w:rsidRPr="00C02702">
        <w:rPr>
          <w:sz w:val="24"/>
          <w:szCs w:val="24"/>
          <w:lang w:val="en-US"/>
        </w:rPr>
        <w:t xml:space="preserve">With this, a </w:t>
      </w:r>
      <w:r w:rsidR="00626253" w:rsidRPr="00C76C24">
        <w:rPr>
          <w:i/>
          <w:sz w:val="24"/>
          <w:szCs w:val="24"/>
          <w:lang w:val="en-US"/>
        </w:rPr>
        <w:t>branch</w:t>
      </w:r>
      <w:r w:rsidR="00626253" w:rsidRPr="00C02702">
        <w:rPr>
          <w:sz w:val="24"/>
          <w:szCs w:val="24"/>
          <w:lang w:val="en-US"/>
        </w:rPr>
        <w:t xml:space="preserve"> is only accountable for its home-country regulatory authorities. O</w:t>
      </w:r>
      <w:r w:rsidR="00C76C24">
        <w:rPr>
          <w:sz w:val="24"/>
          <w:szCs w:val="24"/>
          <w:lang w:val="en-US"/>
        </w:rPr>
        <w:t xml:space="preserve">n the other hand, a </w:t>
      </w:r>
      <w:r w:rsidR="00C76C24" w:rsidRPr="00C76C24">
        <w:rPr>
          <w:i/>
          <w:sz w:val="24"/>
          <w:szCs w:val="24"/>
          <w:lang w:val="en-US"/>
        </w:rPr>
        <w:t>subsidiary</w:t>
      </w:r>
      <w:r w:rsidR="00626253" w:rsidRPr="00C02702">
        <w:rPr>
          <w:sz w:val="24"/>
          <w:szCs w:val="24"/>
          <w:lang w:val="en-US"/>
        </w:rPr>
        <w:t xml:space="preserve"> </w:t>
      </w:r>
      <w:r w:rsidR="002016AE" w:rsidRPr="00C02702">
        <w:rPr>
          <w:sz w:val="24"/>
          <w:szCs w:val="24"/>
          <w:lang w:val="en-US"/>
        </w:rPr>
        <w:t xml:space="preserve">is a legal entity </w:t>
      </w:r>
      <w:r w:rsidR="009974C8" w:rsidRPr="00C02702">
        <w:rPr>
          <w:sz w:val="24"/>
          <w:szCs w:val="24"/>
          <w:lang w:val="en-US"/>
        </w:rPr>
        <w:t>operating with its own license and own capital. A financial institution established in EU has the right to open a subsidiary in other member states however, as a single, legal entity it would be subjected to the regulation of this</w:t>
      </w:r>
      <w:r w:rsidR="00190030" w:rsidRPr="00C02702">
        <w:rPr>
          <w:sz w:val="24"/>
          <w:szCs w:val="24"/>
          <w:lang w:val="en-US"/>
        </w:rPr>
        <w:t xml:space="preserve"> other </w:t>
      </w:r>
      <w:r w:rsidR="009974C8" w:rsidRPr="00C02702">
        <w:rPr>
          <w:sz w:val="24"/>
          <w:szCs w:val="24"/>
          <w:lang w:val="en-US"/>
        </w:rPr>
        <w:t xml:space="preserve">country with the same regulation applied to </w:t>
      </w:r>
      <w:r w:rsidR="00190030" w:rsidRPr="00C02702">
        <w:rPr>
          <w:sz w:val="24"/>
          <w:szCs w:val="24"/>
          <w:lang w:val="en-US"/>
        </w:rPr>
        <w:t xml:space="preserve">its </w:t>
      </w:r>
      <w:r w:rsidR="009974C8" w:rsidRPr="00C02702">
        <w:rPr>
          <w:sz w:val="24"/>
          <w:szCs w:val="24"/>
          <w:lang w:val="en-US"/>
        </w:rPr>
        <w:t>national financial institutions</w:t>
      </w:r>
      <w:r w:rsidR="009974C8" w:rsidRPr="00C02702">
        <w:rPr>
          <w:rStyle w:val="Funotenzeichen"/>
          <w:sz w:val="24"/>
          <w:szCs w:val="24"/>
          <w:lang w:val="en-US"/>
        </w:rPr>
        <w:footnoteReference w:id="131"/>
      </w:r>
      <w:r w:rsidR="009974C8" w:rsidRPr="00C02702">
        <w:rPr>
          <w:sz w:val="24"/>
          <w:szCs w:val="24"/>
          <w:lang w:val="en-US"/>
        </w:rPr>
        <w:t>.</w:t>
      </w:r>
      <w:r w:rsidR="00190030" w:rsidRPr="00C02702">
        <w:rPr>
          <w:sz w:val="24"/>
          <w:szCs w:val="24"/>
          <w:lang w:val="en-US"/>
        </w:rPr>
        <w:t xml:space="preserve"> Since this `host-country´ will now be its </w:t>
      </w:r>
      <w:r w:rsidR="00C76C24">
        <w:rPr>
          <w:sz w:val="24"/>
          <w:szCs w:val="24"/>
          <w:lang w:val="en-US"/>
        </w:rPr>
        <w:t>`</w:t>
      </w:r>
      <w:r w:rsidR="00190030" w:rsidRPr="00C02702">
        <w:rPr>
          <w:sz w:val="24"/>
          <w:szCs w:val="24"/>
          <w:lang w:val="en-US"/>
        </w:rPr>
        <w:t>home-country</w:t>
      </w:r>
      <w:r w:rsidR="00C76C24">
        <w:rPr>
          <w:sz w:val="24"/>
          <w:szCs w:val="24"/>
          <w:lang w:val="en-US"/>
        </w:rPr>
        <w:t>´</w:t>
      </w:r>
      <w:r w:rsidR="00190030" w:rsidRPr="00C02702">
        <w:rPr>
          <w:sz w:val="24"/>
          <w:szCs w:val="24"/>
          <w:lang w:val="en-US"/>
        </w:rPr>
        <w:t>.</w:t>
      </w:r>
      <w:r w:rsidR="00464560" w:rsidRPr="00C02702">
        <w:rPr>
          <w:sz w:val="24"/>
          <w:szCs w:val="24"/>
          <w:lang w:val="en-US"/>
        </w:rPr>
        <w:t xml:space="preserve"> </w:t>
      </w:r>
      <w:r w:rsidR="00054DBB" w:rsidRPr="00C02702">
        <w:rPr>
          <w:sz w:val="24"/>
          <w:szCs w:val="24"/>
          <w:lang w:val="en-US"/>
        </w:rPr>
        <w:t>But what happened is that the single market has resulted to deregulation of banking sector. Financial institutions have taken advantage of the single market to engage in cross-border mergers that</w:t>
      </w:r>
      <w:r w:rsidR="006A2E87">
        <w:rPr>
          <w:sz w:val="24"/>
          <w:szCs w:val="24"/>
          <w:lang w:val="en-US"/>
        </w:rPr>
        <w:t xml:space="preserve"> lead to a web-like structure of banking operation of one holding company having several branches and subsidiaries</w:t>
      </w:r>
      <w:r w:rsidR="00464560" w:rsidRPr="00C02702">
        <w:rPr>
          <w:rStyle w:val="Funotenzeichen"/>
          <w:i/>
          <w:sz w:val="24"/>
          <w:szCs w:val="24"/>
          <w:lang w:val="en-US"/>
        </w:rPr>
        <w:footnoteReference w:id="132"/>
      </w:r>
      <w:r w:rsidR="00464560" w:rsidRPr="00C02702">
        <w:rPr>
          <w:i/>
          <w:sz w:val="24"/>
          <w:szCs w:val="24"/>
          <w:lang w:val="en-US"/>
        </w:rPr>
        <w:t>.</w:t>
      </w:r>
      <w:r w:rsidR="002D31ED" w:rsidRPr="00C02702">
        <w:rPr>
          <w:sz w:val="24"/>
          <w:szCs w:val="24"/>
          <w:lang w:val="en-US"/>
        </w:rPr>
        <w:t xml:space="preserve"> With this, cross-border activities and transactions continue to be complex </w:t>
      </w:r>
      <w:r w:rsidR="00A23B40" w:rsidRPr="00C02702">
        <w:rPr>
          <w:sz w:val="24"/>
          <w:szCs w:val="24"/>
          <w:lang w:val="en-US"/>
        </w:rPr>
        <w:t>that makes the process of regulation more complicated</w:t>
      </w:r>
      <w:r w:rsidR="001C6A37" w:rsidRPr="00C02702">
        <w:rPr>
          <w:sz w:val="24"/>
          <w:szCs w:val="24"/>
          <w:lang w:val="en-US"/>
        </w:rPr>
        <w:t xml:space="preserve"> as well</w:t>
      </w:r>
      <w:r w:rsidR="00A23B40" w:rsidRPr="00C02702">
        <w:rPr>
          <w:rStyle w:val="Funotenzeichen"/>
          <w:sz w:val="24"/>
          <w:szCs w:val="24"/>
          <w:lang w:val="en-US"/>
        </w:rPr>
        <w:footnoteReference w:id="133"/>
      </w:r>
      <w:r w:rsidR="00A23B40" w:rsidRPr="00C02702">
        <w:rPr>
          <w:sz w:val="24"/>
          <w:szCs w:val="24"/>
          <w:lang w:val="en-US"/>
        </w:rPr>
        <w:t xml:space="preserve">. </w:t>
      </w:r>
      <w:r w:rsidR="00594BC6">
        <w:rPr>
          <w:sz w:val="24"/>
          <w:szCs w:val="24"/>
          <w:lang w:val="en-US"/>
        </w:rPr>
        <w:t xml:space="preserve">The growing </w:t>
      </w:r>
      <w:r w:rsidR="00A206F7" w:rsidRPr="00C02702">
        <w:rPr>
          <w:sz w:val="24"/>
          <w:szCs w:val="24"/>
          <w:lang w:val="en-US"/>
        </w:rPr>
        <w:t xml:space="preserve">entry of non-EU financial conglomerates </w:t>
      </w:r>
      <w:r w:rsidR="00BD7C3F">
        <w:rPr>
          <w:sz w:val="24"/>
          <w:szCs w:val="24"/>
          <w:lang w:val="en-US"/>
        </w:rPr>
        <w:t xml:space="preserve">or SIFIs </w:t>
      </w:r>
      <w:r w:rsidR="00594BC6">
        <w:rPr>
          <w:sz w:val="24"/>
          <w:szCs w:val="24"/>
          <w:lang w:val="en-US"/>
        </w:rPr>
        <w:t xml:space="preserve">in EU </w:t>
      </w:r>
      <w:r w:rsidR="00A206F7" w:rsidRPr="00C02702">
        <w:rPr>
          <w:sz w:val="24"/>
          <w:szCs w:val="24"/>
          <w:lang w:val="en-US"/>
        </w:rPr>
        <w:t>is also encourage</w:t>
      </w:r>
      <w:r w:rsidR="00536708" w:rsidRPr="00C02702">
        <w:rPr>
          <w:sz w:val="24"/>
          <w:szCs w:val="24"/>
          <w:lang w:val="en-US"/>
        </w:rPr>
        <w:t>d</w:t>
      </w:r>
      <w:r w:rsidR="00A206F7" w:rsidRPr="00C02702">
        <w:rPr>
          <w:sz w:val="24"/>
          <w:szCs w:val="24"/>
          <w:lang w:val="en-US"/>
        </w:rPr>
        <w:t xml:space="preserve"> by the </w:t>
      </w:r>
      <w:r w:rsidR="00594BC6">
        <w:rPr>
          <w:sz w:val="24"/>
          <w:szCs w:val="24"/>
          <w:lang w:val="en-US"/>
        </w:rPr>
        <w:t xml:space="preserve">provisions of </w:t>
      </w:r>
      <w:r w:rsidR="00A206F7" w:rsidRPr="00C02702">
        <w:rPr>
          <w:sz w:val="24"/>
          <w:szCs w:val="24"/>
          <w:lang w:val="en-US"/>
        </w:rPr>
        <w:t xml:space="preserve">SBD </w:t>
      </w:r>
      <w:r w:rsidR="009B0A17" w:rsidRPr="00C02702">
        <w:rPr>
          <w:sz w:val="24"/>
          <w:szCs w:val="24"/>
          <w:lang w:val="en-US"/>
        </w:rPr>
        <w:t>provided that there is a mutual agreem</w:t>
      </w:r>
      <w:r w:rsidR="00BD7C3F">
        <w:rPr>
          <w:sz w:val="24"/>
          <w:szCs w:val="24"/>
          <w:lang w:val="en-US"/>
        </w:rPr>
        <w:t>ent between EU and their home states</w:t>
      </w:r>
      <w:r w:rsidR="009B0A17" w:rsidRPr="00C02702">
        <w:rPr>
          <w:sz w:val="24"/>
          <w:szCs w:val="24"/>
          <w:lang w:val="en-US"/>
        </w:rPr>
        <w:t xml:space="preserve">. </w:t>
      </w:r>
      <w:r w:rsidR="008D1F17" w:rsidRPr="00C02702">
        <w:rPr>
          <w:sz w:val="24"/>
          <w:szCs w:val="24"/>
          <w:lang w:val="en-US"/>
        </w:rPr>
        <w:t>To conclude, notwithstanding the capital requirements, SBD was able to implement the universal banking model that contributed to the growing activi</w:t>
      </w:r>
      <w:r w:rsidR="007D7A6B" w:rsidRPr="00C02702">
        <w:rPr>
          <w:sz w:val="24"/>
          <w:szCs w:val="24"/>
          <w:lang w:val="en-US"/>
        </w:rPr>
        <w:t>ties of financial conglomerates.</w:t>
      </w:r>
      <w:r w:rsidR="00C75A02">
        <w:rPr>
          <w:sz w:val="24"/>
          <w:szCs w:val="24"/>
          <w:lang w:val="en-US"/>
        </w:rPr>
        <w:t xml:space="preserve"> </w:t>
      </w:r>
      <w:r w:rsidR="007D7A6B" w:rsidRPr="00C02702">
        <w:rPr>
          <w:sz w:val="24"/>
          <w:szCs w:val="24"/>
          <w:lang w:val="en-US"/>
        </w:rPr>
        <w:t>The universal model and th</w:t>
      </w:r>
      <w:r w:rsidR="001A46FF">
        <w:rPr>
          <w:sz w:val="24"/>
          <w:szCs w:val="24"/>
          <w:lang w:val="en-US"/>
        </w:rPr>
        <w:t>e financial conglomerates adhere</w:t>
      </w:r>
      <w:r w:rsidR="007D7A6B" w:rsidRPr="00C02702">
        <w:rPr>
          <w:sz w:val="24"/>
          <w:szCs w:val="24"/>
          <w:lang w:val="en-US"/>
        </w:rPr>
        <w:t xml:space="preserve"> to the activities of </w:t>
      </w:r>
      <w:r w:rsidR="008D1F17" w:rsidRPr="00C02702">
        <w:rPr>
          <w:sz w:val="24"/>
          <w:szCs w:val="24"/>
          <w:lang w:val="en-US"/>
        </w:rPr>
        <w:t>SIFIs as what it is call</w:t>
      </w:r>
      <w:r w:rsidR="00406F5C" w:rsidRPr="00C02702">
        <w:rPr>
          <w:sz w:val="24"/>
          <w:szCs w:val="24"/>
          <w:lang w:val="en-US"/>
        </w:rPr>
        <w:t xml:space="preserve">ed nowadays. </w:t>
      </w:r>
      <w:r w:rsidR="001A46FF">
        <w:rPr>
          <w:sz w:val="24"/>
          <w:szCs w:val="24"/>
          <w:lang w:val="en-US"/>
        </w:rPr>
        <w:t>Currently, s</w:t>
      </w:r>
      <w:r w:rsidR="00690D26" w:rsidRPr="00C02702">
        <w:rPr>
          <w:sz w:val="24"/>
          <w:szCs w:val="24"/>
          <w:lang w:val="en-US"/>
        </w:rPr>
        <w:t>upervision and regulation SIFIs is now governed by the provisions of FICOD, the Capital Requirements Directive (CRD) and the Insurance Groups Directive (IGD)</w:t>
      </w:r>
      <w:r w:rsidR="00690D26" w:rsidRPr="00C02702">
        <w:rPr>
          <w:rStyle w:val="Funotenzeichen"/>
          <w:sz w:val="24"/>
          <w:szCs w:val="24"/>
          <w:lang w:val="en-US"/>
        </w:rPr>
        <w:footnoteReference w:id="134"/>
      </w:r>
      <w:r w:rsidR="00C75A02">
        <w:rPr>
          <w:sz w:val="24"/>
          <w:szCs w:val="24"/>
          <w:lang w:val="en-US"/>
        </w:rPr>
        <w:t>. Thus</w:t>
      </w:r>
      <w:r w:rsidR="0043732E">
        <w:rPr>
          <w:sz w:val="24"/>
          <w:szCs w:val="24"/>
          <w:lang w:val="en-US"/>
        </w:rPr>
        <w:t>, because of the limited scope</w:t>
      </w:r>
      <w:r w:rsidR="00C75A02">
        <w:rPr>
          <w:sz w:val="24"/>
          <w:szCs w:val="24"/>
          <w:lang w:val="en-US"/>
        </w:rPr>
        <w:t xml:space="preserve"> of this paper IGD</w:t>
      </w:r>
      <w:r w:rsidR="00690D26" w:rsidRPr="00C02702">
        <w:rPr>
          <w:sz w:val="24"/>
          <w:szCs w:val="24"/>
          <w:lang w:val="en-US"/>
        </w:rPr>
        <w:t xml:space="preserve"> will</w:t>
      </w:r>
      <w:r w:rsidR="00C75A02">
        <w:rPr>
          <w:sz w:val="24"/>
          <w:szCs w:val="24"/>
          <w:lang w:val="en-US"/>
        </w:rPr>
        <w:t xml:space="preserve"> not </w:t>
      </w:r>
      <w:r w:rsidR="00690D26" w:rsidRPr="00C02702">
        <w:rPr>
          <w:sz w:val="24"/>
          <w:szCs w:val="24"/>
          <w:lang w:val="en-US"/>
        </w:rPr>
        <w:t xml:space="preserve">be </w:t>
      </w:r>
      <w:r w:rsidR="00C75A02">
        <w:rPr>
          <w:sz w:val="24"/>
          <w:szCs w:val="24"/>
          <w:lang w:val="en-US"/>
        </w:rPr>
        <w:t>included in the assessment.</w:t>
      </w:r>
    </w:p>
    <w:p w14:paraId="3CEC0C5D" w14:textId="77777777" w:rsidR="00573776" w:rsidRDefault="00573776" w:rsidP="006B6F8D">
      <w:pPr>
        <w:jc w:val="both"/>
        <w:rPr>
          <w:sz w:val="24"/>
          <w:szCs w:val="24"/>
          <w:lang w:val="en-US"/>
        </w:rPr>
      </w:pPr>
    </w:p>
    <w:p w14:paraId="46A32300" w14:textId="77777777" w:rsidR="00573776" w:rsidRPr="00C9604A" w:rsidRDefault="00573776" w:rsidP="006B6F8D">
      <w:pPr>
        <w:jc w:val="both"/>
        <w:rPr>
          <w:b/>
          <w:sz w:val="24"/>
          <w:szCs w:val="24"/>
          <w:lang w:val="en-US"/>
        </w:rPr>
      </w:pPr>
    </w:p>
    <w:p w14:paraId="2355D7E1" w14:textId="2A3D490C" w:rsidR="00E950BB" w:rsidRDefault="00E950BB" w:rsidP="006B6F8D">
      <w:pPr>
        <w:jc w:val="both"/>
        <w:rPr>
          <w:b/>
          <w:sz w:val="24"/>
          <w:szCs w:val="24"/>
          <w:lang w:val="en-US"/>
        </w:rPr>
      </w:pPr>
      <w:r>
        <w:rPr>
          <w:b/>
          <w:sz w:val="24"/>
          <w:szCs w:val="24"/>
          <w:lang w:val="en-US"/>
        </w:rPr>
        <w:lastRenderedPageBreak/>
        <w:t>Summary</w:t>
      </w:r>
    </w:p>
    <w:p w14:paraId="6E9D53D2" w14:textId="56B38EB6" w:rsidR="00F4540F" w:rsidRDefault="008D5D7E" w:rsidP="006B6F8D">
      <w:pPr>
        <w:jc w:val="both"/>
        <w:rPr>
          <w:sz w:val="24"/>
          <w:szCs w:val="24"/>
          <w:lang w:val="en-US"/>
        </w:rPr>
      </w:pPr>
      <w:r>
        <w:rPr>
          <w:noProof/>
          <w:color w:val="EAF1DD" w:themeColor="accent3" w:themeTint="33"/>
          <w:sz w:val="24"/>
          <w:szCs w:val="24"/>
          <w:lang w:eastAsia="de-DE"/>
        </w:rPr>
        <mc:AlternateContent>
          <mc:Choice Requires="wps">
            <w:drawing>
              <wp:anchor distT="0" distB="0" distL="114300" distR="114300" simplePos="0" relativeHeight="251664384" behindDoc="0" locked="0" layoutInCell="1" allowOverlap="1" wp14:anchorId="27B624CC" wp14:editId="72591123">
                <wp:simplePos x="0" y="0"/>
                <wp:positionH relativeFrom="column">
                  <wp:posOffset>5088775</wp:posOffset>
                </wp:positionH>
                <wp:positionV relativeFrom="paragraph">
                  <wp:posOffset>2424305</wp:posOffset>
                </wp:positionV>
                <wp:extent cx="0" cy="217357"/>
                <wp:effectExtent l="0" t="0" r="19050" b="11430"/>
                <wp:wrapNone/>
                <wp:docPr id="5" name="Gerade Verbindung 5"/>
                <wp:cNvGraphicFramePr/>
                <a:graphic xmlns:a="http://schemas.openxmlformats.org/drawingml/2006/main">
                  <a:graphicData uri="http://schemas.microsoft.com/office/word/2010/wordprocessingShape">
                    <wps:wsp>
                      <wps:cNvCnPr/>
                      <wps:spPr>
                        <a:xfrm>
                          <a:off x="0" y="0"/>
                          <a:ext cx="0" cy="2173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7pt,190.9pt" to="400.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" strokecolor="#4579b8 [3044]"/>
            </w:pict>
          </mc:Fallback>
        </mc:AlternateContent>
      </w:r>
      <w:r>
        <w:rPr>
          <w:noProof/>
          <w:color w:val="EAF1DD" w:themeColor="accent3" w:themeTint="33"/>
          <w:sz w:val="24"/>
          <w:szCs w:val="24"/>
          <w:lang w:eastAsia="de-DE"/>
        </w:rPr>
        <mc:AlternateContent>
          <mc:Choice Requires="wps">
            <w:drawing>
              <wp:anchor distT="0" distB="0" distL="114300" distR="114300" simplePos="0" relativeHeight="251665408" behindDoc="0" locked="0" layoutInCell="1" allowOverlap="1" wp14:anchorId="2E355F03" wp14:editId="4176CD09">
                <wp:simplePos x="0" y="0"/>
                <wp:positionH relativeFrom="column">
                  <wp:posOffset>5088775</wp:posOffset>
                </wp:positionH>
                <wp:positionV relativeFrom="paragraph">
                  <wp:posOffset>1397479</wp:posOffset>
                </wp:positionV>
                <wp:extent cx="0" cy="231785"/>
                <wp:effectExtent l="0" t="0" r="19050" b="15875"/>
                <wp:wrapNone/>
                <wp:docPr id="6" name="Gerade Verbindung 6"/>
                <wp:cNvGraphicFramePr/>
                <a:graphic xmlns:a="http://schemas.openxmlformats.org/drawingml/2006/main">
                  <a:graphicData uri="http://schemas.microsoft.com/office/word/2010/wordprocessingShape">
                    <wps:wsp>
                      <wps:cNvCnPr/>
                      <wps:spPr>
                        <a:xfrm flipV="1">
                          <a:off x="0" y="0"/>
                          <a:ext cx="0" cy="231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7pt,110.05pt" to="400.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" strokecolor="#4579b8 [3044]"/>
            </w:pict>
          </mc:Fallback>
        </mc:AlternateContent>
      </w:r>
      <w:r w:rsidR="003F0607">
        <w:rPr>
          <w:noProof/>
          <w:color w:val="EAF1DD" w:themeColor="accent3" w:themeTint="33"/>
          <w:sz w:val="24"/>
          <w:szCs w:val="24"/>
          <w:lang w:eastAsia="de-DE"/>
        </w:rPr>
        <mc:AlternateContent>
          <mc:Choice Requires="wps">
            <w:drawing>
              <wp:anchor distT="0" distB="0" distL="114300" distR="114300" simplePos="0" relativeHeight="251663360" behindDoc="0" locked="0" layoutInCell="1" allowOverlap="1" wp14:anchorId="41C928B5" wp14:editId="73C5C3C4">
                <wp:simplePos x="0" y="0"/>
                <wp:positionH relativeFrom="column">
                  <wp:posOffset>5216192</wp:posOffset>
                </wp:positionH>
                <wp:positionV relativeFrom="paragraph">
                  <wp:posOffset>2271958</wp:posOffset>
                </wp:positionV>
                <wp:extent cx="0" cy="157396"/>
                <wp:effectExtent l="0" t="0" r="19050" b="14605"/>
                <wp:wrapNone/>
                <wp:docPr id="3" name="Gerade Verbindung 3"/>
                <wp:cNvGraphicFramePr/>
                <a:graphic xmlns:a="http://schemas.openxmlformats.org/drawingml/2006/main">
                  <a:graphicData uri="http://schemas.microsoft.com/office/word/2010/wordprocessingShape">
                    <wps:wsp>
                      <wps:cNvCnPr/>
                      <wps:spPr>
                        <a:xfrm flipV="1">
                          <a:off x="0" y="0"/>
                          <a:ext cx="0" cy="15739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178.9pt" to="410.7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" strokecolor="white [3212]"/>
            </w:pict>
          </mc:Fallback>
        </mc:AlternateContent>
      </w:r>
      <w:r w:rsidR="00AB5879" w:rsidRPr="007A4340">
        <w:rPr>
          <w:noProof/>
          <w:color w:val="EAF1DD" w:themeColor="accent3" w:themeTint="33"/>
          <w:sz w:val="24"/>
          <w:szCs w:val="24"/>
          <w:lang w:eastAsia="de-DE"/>
        </w:rPr>
        <w:drawing>
          <wp:inline distT="0" distB="0" distL="0" distR="0" wp14:anchorId="04D33763" wp14:editId="75FCD775">
            <wp:extent cx="5868649" cy="3605135"/>
            <wp:effectExtent l="38100" t="0" r="75565"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8F4384" w14:textId="2B86676B" w:rsidR="0058278D" w:rsidRPr="009052B2" w:rsidRDefault="00F46FDB" w:rsidP="009052B2">
      <w:pPr>
        <w:pStyle w:val="Listenabsatz"/>
        <w:numPr>
          <w:ilvl w:val="0"/>
          <w:numId w:val="19"/>
        </w:numPr>
        <w:jc w:val="both"/>
        <w:rPr>
          <w:b/>
          <w:sz w:val="24"/>
          <w:szCs w:val="24"/>
          <w:lang w:val="en-US"/>
        </w:rPr>
      </w:pPr>
      <w:r w:rsidRPr="009052B2">
        <w:rPr>
          <w:sz w:val="24"/>
          <w:szCs w:val="24"/>
          <w:lang w:val="en-US"/>
        </w:rPr>
        <w:t xml:space="preserve"> </w:t>
      </w:r>
      <w:r w:rsidR="003F46F9" w:rsidRPr="009052B2">
        <w:rPr>
          <w:b/>
          <w:sz w:val="24"/>
          <w:szCs w:val="24"/>
          <w:lang w:val="en-US"/>
        </w:rPr>
        <w:t xml:space="preserve">EU´s </w:t>
      </w:r>
      <w:r w:rsidR="0058278D" w:rsidRPr="009052B2">
        <w:rPr>
          <w:b/>
          <w:sz w:val="24"/>
          <w:szCs w:val="24"/>
          <w:lang w:val="en-US"/>
        </w:rPr>
        <w:t>Existing Regulatory Measures for SIFIs</w:t>
      </w:r>
    </w:p>
    <w:p w14:paraId="5B6FCB82" w14:textId="77777777" w:rsidR="00CF5B49" w:rsidRDefault="00D90632" w:rsidP="00CF5B49">
      <w:pPr>
        <w:ind w:left="708"/>
        <w:jc w:val="both"/>
        <w:rPr>
          <w:b/>
          <w:sz w:val="24"/>
          <w:szCs w:val="24"/>
          <w:lang w:val="en-US"/>
        </w:rPr>
      </w:pPr>
      <w:r w:rsidRPr="00C02702">
        <w:rPr>
          <w:b/>
          <w:sz w:val="24"/>
          <w:szCs w:val="24"/>
          <w:lang w:val="en-US"/>
        </w:rPr>
        <w:t>Financial Conglomerate Directive</w:t>
      </w:r>
      <w:r w:rsidR="00A17A7D" w:rsidRPr="00C02702">
        <w:rPr>
          <w:b/>
          <w:sz w:val="24"/>
          <w:szCs w:val="24"/>
          <w:lang w:val="en-US"/>
        </w:rPr>
        <w:t xml:space="preserve"> (FICOD)</w:t>
      </w:r>
      <w:r w:rsidR="001E2110" w:rsidRPr="00C02702">
        <w:rPr>
          <w:b/>
          <w:sz w:val="24"/>
          <w:szCs w:val="24"/>
          <w:lang w:val="en-US"/>
        </w:rPr>
        <w:t>-Directive 2002/87/EC</w:t>
      </w:r>
      <w:r w:rsidR="008104B0" w:rsidRPr="00C02702">
        <w:rPr>
          <w:b/>
          <w:sz w:val="24"/>
          <w:szCs w:val="24"/>
          <w:lang w:val="en-US"/>
        </w:rPr>
        <w:t>,</w:t>
      </w:r>
      <w:r w:rsidR="009F644B" w:rsidRPr="00C02702">
        <w:rPr>
          <w:b/>
          <w:sz w:val="24"/>
          <w:szCs w:val="24"/>
          <w:lang w:val="en-US"/>
        </w:rPr>
        <w:t xml:space="preserve"> Directive 2011/89/EU</w:t>
      </w:r>
    </w:p>
    <w:p w14:paraId="31C5F261" w14:textId="3F374F57" w:rsidR="00F42552" w:rsidRPr="00C02702" w:rsidRDefault="006B3758" w:rsidP="00CF5B49">
      <w:pPr>
        <w:jc w:val="both"/>
        <w:rPr>
          <w:sz w:val="24"/>
          <w:szCs w:val="24"/>
          <w:lang w:val="en-US"/>
        </w:rPr>
      </w:pPr>
      <w:r w:rsidRPr="00C02702">
        <w:rPr>
          <w:sz w:val="24"/>
          <w:szCs w:val="24"/>
          <w:lang w:val="en-US"/>
        </w:rPr>
        <w:t>Regulation and supervision of conglomerates used to vary from country to country</w:t>
      </w:r>
      <w:r w:rsidR="006B5626" w:rsidRPr="00C02702">
        <w:rPr>
          <w:sz w:val="24"/>
          <w:szCs w:val="24"/>
          <w:lang w:val="en-US"/>
        </w:rPr>
        <w:t xml:space="preserve">. In the US regulation of </w:t>
      </w:r>
      <w:r w:rsidRPr="00C02702">
        <w:rPr>
          <w:sz w:val="24"/>
          <w:szCs w:val="24"/>
          <w:lang w:val="en-US"/>
        </w:rPr>
        <w:t xml:space="preserve">commercial banking </w:t>
      </w:r>
      <w:r w:rsidR="006B5626" w:rsidRPr="00C02702">
        <w:rPr>
          <w:sz w:val="24"/>
          <w:szCs w:val="24"/>
          <w:lang w:val="en-US"/>
        </w:rPr>
        <w:t>was separated from securities banking</w:t>
      </w:r>
      <w:r w:rsidRPr="00C02702">
        <w:rPr>
          <w:rStyle w:val="Funotenzeichen"/>
          <w:sz w:val="24"/>
          <w:szCs w:val="24"/>
          <w:lang w:val="en-US"/>
        </w:rPr>
        <w:footnoteReference w:id="135"/>
      </w:r>
      <w:r w:rsidRPr="00C02702">
        <w:rPr>
          <w:sz w:val="24"/>
          <w:szCs w:val="24"/>
          <w:lang w:val="en-US"/>
        </w:rPr>
        <w:t>.</w:t>
      </w:r>
      <w:r w:rsidR="008F7482" w:rsidRPr="00C02702">
        <w:rPr>
          <w:sz w:val="24"/>
          <w:szCs w:val="24"/>
          <w:lang w:val="en-US"/>
        </w:rPr>
        <w:t xml:space="preserve"> </w:t>
      </w:r>
      <w:r w:rsidR="00FD3E6E">
        <w:rPr>
          <w:sz w:val="24"/>
          <w:szCs w:val="24"/>
          <w:lang w:val="en-US"/>
        </w:rPr>
        <w:t>I</w:t>
      </w:r>
      <w:r w:rsidR="006B5626" w:rsidRPr="00C02702">
        <w:rPr>
          <w:sz w:val="24"/>
          <w:szCs w:val="24"/>
          <w:lang w:val="en-US"/>
        </w:rPr>
        <w:t xml:space="preserve">n Europe, there was no specific regulatory framework for conglomerates. Instead there was a separate regulation of capital banking, investment banking, and insurance. </w:t>
      </w:r>
      <w:r w:rsidR="00907B72" w:rsidRPr="00C02702">
        <w:rPr>
          <w:sz w:val="24"/>
          <w:szCs w:val="24"/>
          <w:lang w:val="en-US"/>
        </w:rPr>
        <w:t>And mostly</w:t>
      </w:r>
      <w:r w:rsidR="00E43598">
        <w:rPr>
          <w:sz w:val="24"/>
          <w:szCs w:val="24"/>
          <w:lang w:val="en-US"/>
        </w:rPr>
        <w:t>,</w:t>
      </w:r>
      <w:r w:rsidR="00907B72" w:rsidRPr="00C02702">
        <w:rPr>
          <w:sz w:val="24"/>
          <w:szCs w:val="24"/>
          <w:lang w:val="en-US"/>
        </w:rPr>
        <w:t xml:space="preserve"> supervision is done in the national level</w:t>
      </w:r>
      <w:r w:rsidR="00907B72" w:rsidRPr="00C02702">
        <w:rPr>
          <w:rStyle w:val="Funotenzeichen"/>
          <w:sz w:val="24"/>
          <w:szCs w:val="24"/>
          <w:lang w:val="en-US"/>
        </w:rPr>
        <w:footnoteReference w:id="136"/>
      </w:r>
      <w:r w:rsidR="00E43598">
        <w:rPr>
          <w:sz w:val="24"/>
          <w:szCs w:val="24"/>
          <w:lang w:val="en-US"/>
        </w:rPr>
        <w:t>.</w:t>
      </w:r>
      <w:r w:rsidR="00907B72" w:rsidRPr="00C02702">
        <w:rPr>
          <w:sz w:val="24"/>
          <w:szCs w:val="24"/>
          <w:lang w:val="en-US"/>
        </w:rPr>
        <w:t xml:space="preserve"> Financial Conglomerates usually engaged in banking and insurance activities either in </w:t>
      </w:r>
      <w:proofErr w:type="spellStart"/>
      <w:r w:rsidR="00907B72" w:rsidRPr="00C02702">
        <w:rPr>
          <w:sz w:val="24"/>
          <w:szCs w:val="24"/>
          <w:lang w:val="en-US"/>
        </w:rPr>
        <w:t>sectoral</w:t>
      </w:r>
      <w:proofErr w:type="spellEnd"/>
      <w:r w:rsidR="00907B72" w:rsidRPr="00C02702">
        <w:rPr>
          <w:sz w:val="24"/>
          <w:szCs w:val="24"/>
          <w:lang w:val="en-US"/>
        </w:rPr>
        <w:t xml:space="preserve"> operation or mixed operation. It is </w:t>
      </w:r>
      <w:r w:rsidR="00C31667" w:rsidRPr="00C02702">
        <w:rPr>
          <w:sz w:val="24"/>
          <w:szCs w:val="24"/>
          <w:lang w:val="en-US"/>
        </w:rPr>
        <w:t xml:space="preserve">observed that activities of conglomerates have been growing since the implementation of the Single Market that led to a </w:t>
      </w:r>
      <w:r w:rsidR="004915F0" w:rsidRPr="00C02702">
        <w:rPr>
          <w:sz w:val="24"/>
          <w:szCs w:val="24"/>
          <w:lang w:val="en-US"/>
        </w:rPr>
        <w:t>strong</w:t>
      </w:r>
      <w:r w:rsidR="00C31667" w:rsidRPr="00C02702">
        <w:rPr>
          <w:sz w:val="24"/>
          <w:szCs w:val="24"/>
          <w:lang w:val="en-US"/>
        </w:rPr>
        <w:t>er</w:t>
      </w:r>
      <w:r w:rsidR="004915F0" w:rsidRPr="00C02702">
        <w:rPr>
          <w:sz w:val="24"/>
          <w:szCs w:val="24"/>
          <w:lang w:val="en-US"/>
        </w:rPr>
        <w:t xml:space="preserve"> call to improve the regulation of conglomerates in the EU</w:t>
      </w:r>
      <w:r w:rsidR="00C31667" w:rsidRPr="00C02702">
        <w:rPr>
          <w:sz w:val="24"/>
          <w:szCs w:val="24"/>
          <w:lang w:val="en-US"/>
        </w:rPr>
        <w:t xml:space="preserve">. </w:t>
      </w:r>
      <w:r w:rsidR="00A17A7D" w:rsidRPr="00C02702">
        <w:rPr>
          <w:sz w:val="24"/>
          <w:szCs w:val="24"/>
          <w:lang w:val="en-US"/>
        </w:rPr>
        <w:t xml:space="preserve">FICOD was first adopted in 2002, and </w:t>
      </w:r>
      <w:r w:rsidR="003E4847" w:rsidRPr="00C02702">
        <w:rPr>
          <w:sz w:val="24"/>
          <w:szCs w:val="24"/>
          <w:lang w:val="en-US"/>
        </w:rPr>
        <w:t>at that time regulatory authorities</w:t>
      </w:r>
      <w:r w:rsidR="008A0521" w:rsidRPr="00C02702">
        <w:rPr>
          <w:sz w:val="24"/>
          <w:szCs w:val="24"/>
          <w:lang w:val="en-US"/>
        </w:rPr>
        <w:t xml:space="preserve"> already</w:t>
      </w:r>
      <w:r w:rsidR="003E4847" w:rsidRPr="00C02702">
        <w:rPr>
          <w:sz w:val="24"/>
          <w:szCs w:val="24"/>
          <w:lang w:val="en-US"/>
        </w:rPr>
        <w:t xml:space="preserve"> aimed to deal with potentia</w:t>
      </w:r>
      <w:r w:rsidR="00A17A7D" w:rsidRPr="00C02702">
        <w:rPr>
          <w:sz w:val="24"/>
          <w:szCs w:val="24"/>
          <w:lang w:val="en-US"/>
        </w:rPr>
        <w:t>l risks</w:t>
      </w:r>
      <w:r w:rsidR="003E4847" w:rsidRPr="00C02702">
        <w:rPr>
          <w:sz w:val="24"/>
          <w:szCs w:val="24"/>
          <w:lang w:val="en-US"/>
        </w:rPr>
        <w:t xml:space="preserve"> cause</w:t>
      </w:r>
      <w:r w:rsidR="001E2110" w:rsidRPr="00C02702">
        <w:rPr>
          <w:sz w:val="24"/>
          <w:szCs w:val="24"/>
          <w:lang w:val="en-US"/>
        </w:rPr>
        <w:t>d</w:t>
      </w:r>
      <w:r w:rsidR="003E4847" w:rsidRPr="00C02702">
        <w:rPr>
          <w:sz w:val="24"/>
          <w:szCs w:val="24"/>
          <w:lang w:val="en-US"/>
        </w:rPr>
        <w:t xml:space="preserve"> by financial conglomerates</w:t>
      </w:r>
      <w:r w:rsidR="00A17A7D" w:rsidRPr="00C02702">
        <w:rPr>
          <w:sz w:val="24"/>
          <w:szCs w:val="24"/>
          <w:lang w:val="en-US"/>
        </w:rPr>
        <w:t xml:space="preserve">. </w:t>
      </w:r>
      <w:r w:rsidR="001E2110" w:rsidRPr="00C02702">
        <w:rPr>
          <w:sz w:val="24"/>
          <w:szCs w:val="24"/>
          <w:lang w:val="en-US"/>
        </w:rPr>
        <w:t>FICOD takes over</w:t>
      </w:r>
      <w:r w:rsidR="007B2E39" w:rsidRPr="00C02702">
        <w:rPr>
          <w:sz w:val="24"/>
          <w:szCs w:val="24"/>
          <w:lang w:val="en-US"/>
        </w:rPr>
        <w:t xml:space="preserve"> or supplemented</w:t>
      </w:r>
      <w:r w:rsidR="001E2110" w:rsidRPr="00C02702">
        <w:rPr>
          <w:sz w:val="24"/>
          <w:szCs w:val="24"/>
          <w:lang w:val="en-US"/>
        </w:rPr>
        <w:t xml:space="preserve"> the </w:t>
      </w:r>
      <w:r w:rsidR="007B3BE7" w:rsidRPr="00C02702">
        <w:rPr>
          <w:sz w:val="24"/>
          <w:szCs w:val="24"/>
          <w:lang w:val="en-US"/>
        </w:rPr>
        <w:t xml:space="preserve">normal </w:t>
      </w:r>
      <w:r w:rsidR="001E2110" w:rsidRPr="00C02702">
        <w:rPr>
          <w:sz w:val="24"/>
          <w:szCs w:val="24"/>
          <w:lang w:val="en-US"/>
        </w:rPr>
        <w:t xml:space="preserve">supervision </w:t>
      </w:r>
      <w:r w:rsidR="007B3BE7" w:rsidRPr="00C02702">
        <w:rPr>
          <w:sz w:val="24"/>
          <w:szCs w:val="24"/>
          <w:lang w:val="en-US"/>
        </w:rPr>
        <w:t xml:space="preserve">of financial institutions </w:t>
      </w:r>
      <w:r w:rsidR="001E2110" w:rsidRPr="00C02702">
        <w:rPr>
          <w:sz w:val="24"/>
          <w:szCs w:val="24"/>
          <w:lang w:val="en-US"/>
        </w:rPr>
        <w:t xml:space="preserve">based on sector (e.g. </w:t>
      </w:r>
      <w:r w:rsidR="0063068F">
        <w:rPr>
          <w:sz w:val="24"/>
          <w:szCs w:val="24"/>
          <w:lang w:val="en-US"/>
        </w:rPr>
        <w:t xml:space="preserve">either </w:t>
      </w:r>
      <w:r w:rsidR="001E2110" w:rsidRPr="00C02702">
        <w:rPr>
          <w:sz w:val="24"/>
          <w:szCs w:val="24"/>
          <w:lang w:val="en-US"/>
        </w:rPr>
        <w:t>banking</w:t>
      </w:r>
      <w:r w:rsidR="0063068F">
        <w:rPr>
          <w:sz w:val="24"/>
          <w:szCs w:val="24"/>
          <w:lang w:val="en-US"/>
        </w:rPr>
        <w:t xml:space="preserve">, capital </w:t>
      </w:r>
      <w:r w:rsidR="0077444D" w:rsidRPr="00C02702">
        <w:rPr>
          <w:sz w:val="24"/>
          <w:szCs w:val="24"/>
          <w:lang w:val="en-US"/>
        </w:rPr>
        <w:t>or insurance) when</w:t>
      </w:r>
      <w:r w:rsidR="001E2110" w:rsidRPr="00C02702">
        <w:rPr>
          <w:sz w:val="24"/>
          <w:szCs w:val="24"/>
          <w:lang w:val="en-US"/>
        </w:rPr>
        <w:t xml:space="preserve"> activities</w:t>
      </w:r>
      <w:r w:rsidR="00E43598">
        <w:rPr>
          <w:sz w:val="24"/>
          <w:szCs w:val="24"/>
          <w:lang w:val="en-US"/>
        </w:rPr>
        <w:t xml:space="preserve"> of a financial institution beca</w:t>
      </w:r>
      <w:r w:rsidR="001E2110" w:rsidRPr="00C02702">
        <w:rPr>
          <w:sz w:val="24"/>
          <w:szCs w:val="24"/>
          <w:lang w:val="en-US"/>
        </w:rPr>
        <w:t>me diverse (combin</w:t>
      </w:r>
      <w:r w:rsidR="0063068F">
        <w:rPr>
          <w:sz w:val="24"/>
          <w:szCs w:val="24"/>
          <w:lang w:val="en-US"/>
        </w:rPr>
        <w:t xml:space="preserve">ation of insurance, </w:t>
      </w:r>
      <w:r w:rsidR="007B3BE7" w:rsidRPr="00C02702">
        <w:rPr>
          <w:sz w:val="24"/>
          <w:szCs w:val="24"/>
          <w:lang w:val="en-US"/>
        </w:rPr>
        <w:t>banking</w:t>
      </w:r>
      <w:r w:rsidR="0063068F">
        <w:rPr>
          <w:sz w:val="24"/>
          <w:szCs w:val="24"/>
          <w:lang w:val="en-US"/>
        </w:rPr>
        <w:t xml:space="preserve"> and capital</w:t>
      </w:r>
      <w:r w:rsidR="007B3BE7" w:rsidRPr="00C02702">
        <w:rPr>
          <w:sz w:val="24"/>
          <w:szCs w:val="24"/>
          <w:lang w:val="en-US"/>
        </w:rPr>
        <w:t>)</w:t>
      </w:r>
      <w:r w:rsidR="0077444D" w:rsidRPr="00C02702">
        <w:rPr>
          <w:sz w:val="24"/>
          <w:szCs w:val="24"/>
          <w:lang w:val="en-US"/>
        </w:rPr>
        <w:t xml:space="preserve"> that made them a conglomerate</w:t>
      </w:r>
      <w:r w:rsidR="00F73B8A" w:rsidRPr="00C02702">
        <w:rPr>
          <w:sz w:val="24"/>
          <w:szCs w:val="24"/>
          <w:lang w:val="en-US"/>
        </w:rPr>
        <w:t>.</w:t>
      </w:r>
      <w:r w:rsidR="004C19B7" w:rsidRPr="00C02702">
        <w:rPr>
          <w:sz w:val="24"/>
          <w:szCs w:val="24"/>
          <w:lang w:val="en-US"/>
        </w:rPr>
        <w:t xml:space="preserve"> </w:t>
      </w:r>
      <w:r w:rsidR="00134EC9" w:rsidRPr="00C02702">
        <w:rPr>
          <w:sz w:val="24"/>
          <w:szCs w:val="24"/>
          <w:lang w:val="en-US"/>
        </w:rPr>
        <w:t>However, the regulation and su</w:t>
      </w:r>
      <w:r w:rsidR="0077444D" w:rsidRPr="00C02702">
        <w:rPr>
          <w:sz w:val="24"/>
          <w:szCs w:val="24"/>
          <w:lang w:val="en-US"/>
        </w:rPr>
        <w:t>pervision of conglomerates</w:t>
      </w:r>
      <w:r w:rsidR="00134EC9" w:rsidRPr="00C02702">
        <w:rPr>
          <w:sz w:val="24"/>
          <w:szCs w:val="24"/>
          <w:lang w:val="en-US"/>
        </w:rPr>
        <w:t xml:space="preserve"> </w:t>
      </w:r>
      <w:r w:rsidR="00110404">
        <w:rPr>
          <w:sz w:val="24"/>
          <w:szCs w:val="24"/>
          <w:lang w:val="en-US"/>
        </w:rPr>
        <w:t>is as complex as its structure</w:t>
      </w:r>
      <w:r w:rsidR="00406F5C" w:rsidRPr="00C02702">
        <w:rPr>
          <w:sz w:val="24"/>
          <w:szCs w:val="24"/>
          <w:lang w:val="en-US"/>
        </w:rPr>
        <w:t xml:space="preserve">. </w:t>
      </w:r>
      <w:r w:rsidR="00C944D7" w:rsidRPr="00C02702">
        <w:rPr>
          <w:sz w:val="24"/>
          <w:szCs w:val="24"/>
          <w:lang w:val="en-US"/>
        </w:rPr>
        <w:t xml:space="preserve">First it is </w:t>
      </w:r>
      <w:r w:rsidR="00C944D7" w:rsidRPr="00C02702">
        <w:rPr>
          <w:sz w:val="24"/>
          <w:szCs w:val="24"/>
          <w:lang w:val="en-US"/>
        </w:rPr>
        <w:lastRenderedPageBreak/>
        <w:t xml:space="preserve">important to identify the structure of </w:t>
      </w:r>
      <w:r w:rsidR="00DB4BFC">
        <w:rPr>
          <w:sz w:val="24"/>
          <w:szCs w:val="24"/>
          <w:lang w:val="en-US"/>
        </w:rPr>
        <w:t>conglomerates considering if it i</w:t>
      </w:r>
      <w:r w:rsidR="00C944D7" w:rsidRPr="00C02702">
        <w:rPr>
          <w:sz w:val="24"/>
          <w:szCs w:val="24"/>
          <w:lang w:val="en-US"/>
        </w:rPr>
        <w:t>s a `mixed</w:t>
      </w:r>
      <w:r w:rsidR="00DB4BFC">
        <w:rPr>
          <w:sz w:val="24"/>
          <w:szCs w:val="24"/>
          <w:lang w:val="en-US"/>
        </w:rPr>
        <w:t>´</w:t>
      </w:r>
      <w:r w:rsidR="00C944D7" w:rsidRPr="00C02702">
        <w:rPr>
          <w:sz w:val="24"/>
          <w:szCs w:val="24"/>
          <w:lang w:val="en-US"/>
        </w:rPr>
        <w:t xml:space="preserve"> financial holding companies (MFHC), or financial holding companies (FHC) and insurance holding companies (IHC)</w:t>
      </w:r>
      <w:r w:rsidR="00C944D7" w:rsidRPr="00C02702">
        <w:rPr>
          <w:rStyle w:val="Funotenzeichen"/>
          <w:sz w:val="24"/>
          <w:szCs w:val="24"/>
          <w:lang w:val="en-US"/>
        </w:rPr>
        <w:footnoteReference w:id="137"/>
      </w:r>
      <w:r w:rsidR="00C944D7" w:rsidRPr="00C02702">
        <w:rPr>
          <w:sz w:val="24"/>
          <w:szCs w:val="24"/>
          <w:lang w:val="en-US"/>
        </w:rPr>
        <w:t xml:space="preserve">.  </w:t>
      </w:r>
      <w:r w:rsidR="002144DF" w:rsidRPr="00C02702">
        <w:rPr>
          <w:sz w:val="24"/>
          <w:szCs w:val="24"/>
          <w:lang w:val="en-US"/>
        </w:rPr>
        <w:t>T</w:t>
      </w:r>
      <w:r w:rsidR="00F73B8A" w:rsidRPr="00C02702">
        <w:rPr>
          <w:sz w:val="24"/>
          <w:szCs w:val="24"/>
          <w:lang w:val="en-US"/>
        </w:rPr>
        <w:t xml:space="preserve">he supplementary regulatory </w:t>
      </w:r>
      <w:r w:rsidR="00F42552" w:rsidRPr="00C02702">
        <w:rPr>
          <w:sz w:val="24"/>
          <w:szCs w:val="24"/>
          <w:lang w:val="en-US"/>
        </w:rPr>
        <w:t>fun</w:t>
      </w:r>
      <w:r w:rsidR="00CE5CFF">
        <w:rPr>
          <w:sz w:val="24"/>
          <w:szCs w:val="24"/>
          <w:lang w:val="en-US"/>
        </w:rPr>
        <w:t xml:space="preserve">ction of FICOD can be </w:t>
      </w:r>
      <w:r w:rsidR="002144DF" w:rsidRPr="00C02702">
        <w:rPr>
          <w:sz w:val="24"/>
          <w:szCs w:val="24"/>
          <w:lang w:val="en-US"/>
        </w:rPr>
        <w:t xml:space="preserve">exercised </w:t>
      </w:r>
      <w:r w:rsidR="00F73B8A" w:rsidRPr="00C02702">
        <w:rPr>
          <w:sz w:val="24"/>
          <w:szCs w:val="24"/>
          <w:lang w:val="en-US"/>
        </w:rPr>
        <w:t xml:space="preserve">once a bank or an insurance </w:t>
      </w:r>
      <w:r w:rsidR="00B91708" w:rsidRPr="00C02702">
        <w:rPr>
          <w:sz w:val="24"/>
          <w:szCs w:val="24"/>
          <w:lang w:val="en-US"/>
        </w:rPr>
        <w:t xml:space="preserve">group that used to be under the </w:t>
      </w:r>
      <w:proofErr w:type="spellStart"/>
      <w:r w:rsidR="00F73B8A" w:rsidRPr="00C02702">
        <w:rPr>
          <w:sz w:val="24"/>
          <w:szCs w:val="24"/>
          <w:lang w:val="en-US"/>
        </w:rPr>
        <w:t>sectoral</w:t>
      </w:r>
      <w:proofErr w:type="spellEnd"/>
      <w:r w:rsidR="00F73B8A" w:rsidRPr="00C02702">
        <w:rPr>
          <w:sz w:val="24"/>
          <w:szCs w:val="24"/>
          <w:lang w:val="en-US"/>
        </w:rPr>
        <w:t xml:space="preserve"> supervision</w:t>
      </w:r>
      <w:r w:rsidR="00690D26" w:rsidRPr="00C02702">
        <w:rPr>
          <w:sz w:val="24"/>
          <w:szCs w:val="24"/>
          <w:lang w:val="en-US"/>
        </w:rPr>
        <w:t xml:space="preserve"> </w:t>
      </w:r>
      <w:r w:rsidR="00B1210C" w:rsidRPr="00C02702">
        <w:rPr>
          <w:sz w:val="24"/>
          <w:szCs w:val="24"/>
          <w:lang w:val="en-US"/>
        </w:rPr>
        <w:t xml:space="preserve">becomes part of a </w:t>
      </w:r>
      <w:r w:rsidR="00F73B8A" w:rsidRPr="00C02702">
        <w:rPr>
          <w:sz w:val="24"/>
          <w:szCs w:val="24"/>
          <w:lang w:val="en-US"/>
        </w:rPr>
        <w:t>conglomerate</w:t>
      </w:r>
      <w:r w:rsidR="00B1210C" w:rsidRPr="00C02702">
        <w:rPr>
          <w:sz w:val="24"/>
          <w:szCs w:val="24"/>
          <w:lang w:val="en-US"/>
        </w:rPr>
        <w:t xml:space="preserve"> (cross-sector)</w:t>
      </w:r>
      <w:r w:rsidR="00F73B8A" w:rsidRPr="00C02702">
        <w:rPr>
          <w:rStyle w:val="Funotenzeichen"/>
          <w:sz w:val="24"/>
          <w:szCs w:val="24"/>
          <w:lang w:val="en-US"/>
        </w:rPr>
        <w:footnoteReference w:id="138"/>
      </w:r>
      <w:r w:rsidR="00F73B8A" w:rsidRPr="00C02702">
        <w:rPr>
          <w:sz w:val="24"/>
          <w:szCs w:val="24"/>
          <w:lang w:val="en-US"/>
        </w:rPr>
        <w:t xml:space="preserve">. </w:t>
      </w:r>
      <w:r w:rsidR="008E1772" w:rsidRPr="00C02702">
        <w:rPr>
          <w:sz w:val="24"/>
          <w:szCs w:val="24"/>
          <w:lang w:val="en-US"/>
        </w:rPr>
        <w:t>This means that</w:t>
      </w:r>
      <w:r w:rsidR="00F42552" w:rsidRPr="00C02702">
        <w:rPr>
          <w:sz w:val="24"/>
          <w:szCs w:val="24"/>
          <w:lang w:val="en-US"/>
        </w:rPr>
        <w:t xml:space="preserve"> </w:t>
      </w:r>
      <w:proofErr w:type="spellStart"/>
      <w:r w:rsidR="00CB69CD" w:rsidRPr="00C02702">
        <w:rPr>
          <w:sz w:val="24"/>
          <w:szCs w:val="24"/>
          <w:lang w:val="en-US"/>
        </w:rPr>
        <w:t>sectoral</w:t>
      </w:r>
      <w:proofErr w:type="spellEnd"/>
      <w:r w:rsidR="00F42552" w:rsidRPr="00C02702">
        <w:rPr>
          <w:sz w:val="24"/>
          <w:szCs w:val="24"/>
          <w:lang w:val="en-US"/>
        </w:rPr>
        <w:t xml:space="preserve"> group supervision can </w:t>
      </w:r>
      <w:r w:rsidR="00CE5CFF">
        <w:rPr>
          <w:sz w:val="24"/>
          <w:szCs w:val="24"/>
          <w:lang w:val="en-US"/>
        </w:rPr>
        <w:t xml:space="preserve">only </w:t>
      </w:r>
      <w:r w:rsidR="00F42552" w:rsidRPr="00C02702">
        <w:rPr>
          <w:sz w:val="24"/>
          <w:szCs w:val="24"/>
          <w:lang w:val="en-US"/>
        </w:rPr>
        <w:t>be applied in a group level with one entity, for example banking entit</w:t>
      </w:r>
      <w:r w:rsidR="00970DCF" w:rsidRPr="00C02702">
        <w:rPr>
          <w:sz w:val="24"/>
          <w:szCs w:val="24"/>
          <w:lang w:val="en-US"/>
        </w:rPr>
        <w:t>ies or insurance entities</w:t>
      </w:r>
      <w:r w:rsidR="00CE5CFF">
        <w:rPr>
          <w:sz w:val="24"/>
          <w:szCs w:val="24"/>
          <w:lang w:val="en-US"/>
        </w:rPr>
        <w:t xml:space="preserve"> while </w:t>
      </w:r>
      <w:proofErr w:type="spellStart"/>
      <w:r w:rsidR="00CB69CD">
        <w:rPr>
          <w:sz w:val="24"/>
          <w:szCs w:val="24"/>
          <w:lang w:val="en-US"/>
        </w:rPr>
        <w:t>sectoral</w:t>
      </w:r>
      <w:proofErr w:type="spellEnd"/>
      <w:r w:rsidR="00F42552" w:rsidRPr="00C02702">
        <w:rPr>
          <w:sz w:val="24"/>
          <w:szCs w:val="24"/>
          <w:lang w:val="en-US"/>
        </w:rPr>
        <w:t xml:space="preserve"> group supervision is no longer applicable in a </w:t>
      </w:r>
      <w:r w:rsidR="00B1210C" w:rsidRPr="00C02702">
        <w:rPr>
          <w:sz w:val="24"/>
          <w:szCs w:val="24"/>
          <w:lang w:val="en-US"/>
        </w:rPr>
        <w:t>cross-</w:t>
      </w:r>
      <w:proofErr w:type="spellStart"/>
      <w:r w:rsidR="00B1210C" w:rsidRPr="00C02702">
        <w:rPr>
          <w:sz w:val="24"/>
          <w:szCs w:val="24"/>
          <w:lang w:val="en-US"/>
        </w:rPr>
        <w:t>sectoral</w:t>
      </w:r>
      <w:proofErr w:type="spellEnd"/>
      <w:r w:rsidR="00B1210C" w:rsidRPr="00C02702">
        <w:rPr>
          <w:sz w:val="24"/>
          <w:szCs w:val="24"/>
          <w:lang w:val="en-US"/>
        </w:rPr>
        <w:t xml:space="preserve"> group of </w:t>
      </w:r>
      <w:r w:rsidR="00F42552" w:rsidRPr="00C02702">
        <w:rPr>
          <w:sz w:val="24"/>
          <w:szCs w:val="24"/>
          <w:lang w:val="en-US"/>
        </w:rPr>
        <w:t>a holding company</w:t>
      </w:r>
      <w:r w:rsidR="00F42552" w:rsidRPr="00C02702">
        <w:rPr>
          <w:rStyle w:val="Funotenzeichen"/>
          <w:sz w:val="24"/>
          <w:szCs w:val="24"/>
          <w:lang w:val="en-US"/>
        </w:rPr>
        <w:footnoteReference w:id="139"/>
      </w:r>
      <w:r w:rsidR="00F42552" w:rsidRPr="00C02702">
        <w:rPr>
          <w:sz w:val="24"/>
          <w:szCs w:val="24"/>
          <w:lang w:val="en-US"/>
        </w:rPr>
        <w:t>.</w:t>
      </w:r>
      <w:r w:rsidR="00CE5BEE" w:rsidRPr="00C02702">
        <w:rPr>
          <w:sz w:val="24"/>
          <w:szCs w:val="24"/>
          <w:lang w:val="en-US"/>
        </w:rPr>
        <w:t xml:space="preserve"> </w:t>
      </w:r>
      <w:r w:rsidR="00970DCF" w:rsidRPr="00C02702">
        <w:rPr>
          <w:sz w:val="24"/>
          <w:szCs w:val="24"/>
          <w:lang w:val="en-US"/>
        </w:rPr>
        <w:t>FICOD allows supervisor to exercise consolidated supervision (banking supervision and insurance supervision) at the top level of a group</w:t>
      </w:r>
      <w:r w:rsidR="00970DCF" w:rsidRPr="00C02702">
        <w:rPr>
          <w:rStyle w:val="Funotenzeichen"/>
          <w:sz w:val="24"/>
          <w:szCs w:val="24"/>
          <w:lang w:val="en-US"/>
        </w:rPr>
        <w:footnoteReference w:id="140"/>
      </w:r>
      <w:r w:rsidR="007E53B3" w:rsidRPr="00C02702">
        <w:rPr>
          <w:sz w:val="24"/>
          <w:szCs w:val="24"/>
          <w:lang w:val="en-US"/>
        </w:rPr>
        <w:t>.</w:t>
      </w:r>
      <w:r w:rsidR="00FA19AA" w:rsidRPr="00C02702">
        <w:rPr>
          <w:sz w:val="24"/>
          <w:szCs w:val="24"/>
          <w:lang w:val="en-US"/>
        </w:rPr>
        <w:t xml:space="preserve"> </w:t>
      </w:r>
      <w:r w:rsidR="005C1357" w:rsidRPr="00C02702">
        <w:rPr>
          <w:sz w:val="24"/>
          <w:szCs w:val="24"/>
          <w:lang w:val="en-US"/>
        </w:rPr>
        <w:t>FICOD supplementary supervision aimed to focus on managing cross-border risk and conflict of interest by prohibiting multiple used of capital requirements.</w:t>
      </w:r>
    </w:p>
    <w:p w14:paraId="627B7E3C" w14:textId="07319193" w:rsidR="00B10A0A" w:rsidRPr="00C02702" w:rsidRDefault="004765CD" w:rsidP="006B6F8D">
      <w:pPr>
        <w:jc w:val="both"/>
        <w:rPr>
          <w:sz w:val="24"/>
          <w:szCs w:val="24"/>
          <w:lang w:val="en-US"/>
        </w:rPr>
      </w:pPr>
      <w:r w:rsidRPr="00C02702">
        <w:rPr>
          <w:sz w:val="24"/>
          <w:szCs w:val="24"/>
          <w:lang w:val="en-US"/>
        </w:rPr>
        <w:t xml:space="preserve">FICOD </w:t>
      </w:r>
      <w:r w:rsidR="007266F0" w:rsidRPr="00C02702">
        <w:rPr>
          <w:sz w:val="24"/>
          <w:szCs w:val="24"/>
          <w:lang w:val="en-US"/>
        </w:rPr>
        <w:t>requires</w:t>
      </w:r>
      <w:r w:rsidR="007E53B3" w:rsidRPr="00C02702">
        <w:rPr>
          <w:sz w:val="24"/>
          <w:szCs w:val="24"/>
          <w:lang w:val="en-US"/>
        </w:rPr>
        <w:t xml:space="preserve"> </w:t>
      </w:r>
      <w:r w:rsidRPr="00C02702">
        <w:rPr>
          <w:sz w:val="24"/>
          <w:szCs w:val="24"/>
          <w:lang w:val="en-US"/>
        </w:rPr>
        <w:t xml:space="preserve">for a stronger cooperation between regulatory authorities </w:t>
      </w:r>
      <w:r w:rsidR="00970DCF" w:rsidRPr="00C02702">
        <w:rPr>
          <w:sz w:val="24"/>
          <w:szCs w:val="24"/>
          <w:lang w:val="en-US"/>
        </w:rPr>
        <w:t>and financial institutions</w:t>
      </w:r>
      <w:r w:rsidR="008104B0" w:rsidRPr="00C02702">
        <w:rPr>
          <w:sz w:val="24"/>
          <w:szCs w:val="24"/>
          <w:lang w:val="en-US"/>
        </w:rPr>
        <w:t xml:space="preserve"> s</w:t>
      </w:r>
      <w:r w:rsidR="007E53B3" w:rsidRPr="00C02702">
        <w:rPr>
          <w:sz w:val="24"/>
          <w:szCs w:val="24"/>
          <w:lang w:val="en-US"/>
        </w:rPr>
        <w:t>ince it was incorporated into E</w:t>
      </w:r>
      <w:r w:rsidR="008104B0" w:rsidRPr="00C02702">
        <w:rPr>
          <w:sz w:val="24"/>
          <w:szCs w:val="24"/>
          <w:lang w:val="en-US"/>
        </w:rPr>
        <w:t>U law.</w:t>
      </w:r>
      <w:r w:rsidR="007266F0" w:rsidRPr="00C02702">
        <w:rPr>
          <w:sz w:val="24"/>
          <w:szCs w:val="24"/>
          <w:lang w:val="en-US"/>
        </w:rPr>
        <w:t xml:space="preserve"> However, the financial crisis in 2007 has proven that the scope of supplementary supervision did not cover some of the legal structures of financial conglomerates. </w:t>
      </w:r>
      <w:r w:rsidR="00FA19AA" w:rsidRPr="00C02702">
        <w:rPr>
          <w:sz w:val="24"/>
          <w:szCs w:val="24"/>
          <w:lang w:val="en-US"/>
        </w:rPr>
        <w:t>FICOD still needs</w:t>
      </w:r>
      <w:r w:rsidR="00CE5BEE" w:rsidRPr="00C02702">
        <w:rPr>
          <w:sz w:val="24"/>
          <w:szCs w:val="24"/>
          <w:lang w:val="en-US"/>
        </w:rPr>
        <w:t xml:space="preserve"> some polishing especially in assessing the structure of financial conglomerates or</w:t>
      </w:r>
      <w:r w:rsidR="00C31FE8" w:rsidRPr="00C02702">
        <w:rPr>
          <w:sz w:val="24"/>
          <w:szCs w:val="24"/>
          <w:lang w:val="en-US"/>
        </w:rPr>
        <w:t xml:space="preserve"> SIFI</w:t>
      </w:r>
      <w:r w:rsidR="00CE5BEE" w:rsidRPr="00C02702">
        <w:rPr>
          <w:sz w:val="24"/>
          <w:szCs w:val="24"/>
          <w:lang w:val="en-US"/>
        </w:rPr>
        <w:t>s</w:t>
      </w:r>
      <w:r w:rsidR="00C31FE8" w:rsidRPr="00C02702">
        <w:rPr>
          <w:sz w:val="24"/>
          <w:szCs w:val="24"/>
          <w:lang w:val="en-US"/>
        </w:rPr>
        <w:t xml:space="preserve">. Even if most SIFIs are conglomerates the Commission does not consider that all SIFIs should be regulated by FICOD considering that </w:t>
      </w:r>
      <w:r w:rsidR="004D77B5" w:rsidRPr="00C02702">
        <w:rPr>
          <w:sz w:val="24"/>
          <w:szCs w:val="24"/>
          <w:lang w:val="en-US"/>
        </w:rPr>
        <w:t>“</w:t>
      </w:r>
      <w:r w:rsidR="00C31FE8" w:rsidRPr="00C02702">
        <w:rPr>
          <w:i/>
          <w:sz w:val="24"/>
          <w:szCs w:val="24"/>
          <w:lang w:val="en-US"/>
        </w:rPr>
        <w:t xml:space="preserve">systemic risks are not necessarily the same </w:t>
      </w:r>
      <w:r w:rsidR="004D77B5" w:rsidRPr="00C02702">
        <w:rPr>
          <w:i/>
          <w:sz w:val="24"/>
          <w:szCs w:val="24"/>
          <w:lang w:val="en-US"/>
        </w:rPr>
        <w:t>as group risks”</w:t>
      </w:r>
      <w:r w:rsidR="004D77B5" w:rsidRPr="00C02702">
        <w:rPr>
          <w:rStyle w:val="Funotenzeichen"/>
          <w:i/>
          <w:sz w:val="24"/>
          <w:szCs w:val="24"/>
          <w:lang w:val="en-US"/>
        </w:rPr>
        <w:footnoteReference w:id="141"/>
      </w:r>
      <w:r w:rsidR="00F37A05" w:rsidRPr="00C02702">
        <w:rPr>
          <w:sz w:val="24"/>
          <w:szCs w:val="24"/>
          <w:lang w:val="en-US"/>
        </w:rPr>
        <w:t>. T</w:t>
      </w:r>
      <w:r w:rsidR="004D77B5" w:rsidRPr="00C02702">
        <w:rPr>
          <w:sz w:val="24"/>
          <w:szCs w:val="24"/>
          <w:lang w:val="en-US"/>
        </w:rPr>
        <w:t xml:space="preserve">here are still fragmented issues on the threshold </w:t>
      </w:r>
      <w:r w:rsidR="00746E90" w:rsidRPr="00C02702">
        <w:rPr>
          <w:sz w:val="24"/>
          <w:szCs w:val="24"/>
          <w:lang w:val="en-US"/>
        </w:rPr>
        <w:t>requirements for conglomerates</w:t>
      </w:r>
      <w:r w:rsidR="00947D45" w:rsidRPr="00C02702">
        <w:rPr>
          <w:sz w:val="24"/>
          <w:szCs w:val="24"/>
          <w:lang w:val="en-US"/>
        </w:rPr>
        <w:t xml:space="preserve"> </w:t>
      </w:r>
      <w:r w:rsidR="00F37A05" w:rsidRPr="00C02702">
        <w:rPr>
          <w:sz w:val="24"/>
          <w:szCs w:val="24"/>
          <w:lang w:val="en-US"/>
        </w:rPr>
        <w:t>that limit the scope</w:t>
      </w:r>
      <w:r w:rsidR="00FE020C" w:rsidRPr="00C02702">
        <w:rPr>
          <w:sz w:val="24"/>
          <w:szCs w:val="24"/>
          <w:lang w:val="en-US"/>
        </w:rPr>
        <w:t xml:space="preserve"> of the supplementary supervision </w:t>
      </w:r>
      <w:r w:rsidR="00F37A05" w:rsidRPr="00C02702">
        <w:rPr>
          <w:sz w:val="24"/>
          <w:szCs w:val="24"/>
          <w:lang w:val="en-US"/>
        </w:rPr>
        <w:t xml:space="preserve">because there are some financial conglomerates included in the threshold which are not necessarily exposed to group risk, </w:t>
      </w:r>
      <w:r w:rsidR="00733666" w:rsidRPr="00C02702">
        <w:rPr>
          <w:sz w:val="24"/>
          <w:szCs w:val="24"/>
          <w:lang w:val="en-US"/>
        </w:rPr>
        <w:t>and there are conglomerates which could be exposed to group risk but not covered by the threshold.</w:t>
      </w:r>
      <w:r w:rsidR="00947D45" w:rsidRPr="00C02702">
        <w:rPr>
          <w:sz w:val="24"/>
          <w:szCs w:val="24"/>
          <w:lang w:val="en-US"/>
        </w:rPr>
        <w:t xml:space="preserve"> </w:t>
      </w:r>
      <w:r w:rsidR="00FC0F19" w:rsidRPr="00C02702">
        <w:rPr>
          <w:sz w:val="24"/>
          <w:szCs w:val="24"/>
          <w:lang w:val="en-US"/>
        </w:rPr>
        <w:t xml:space="preserve">Moreover, national authorities did not have enough technical knowledge to calculate between available capital and required capital of the conglomerate, that leave them no choice but to use </w:t>
      </w:r>
      <w:proofErr w:type="spellStart"/>
      <w:r w:rsidR="00FC0F19" w:rsidRPr="00C02702">
        <w:rPr>
          <w:sz w:val="24"/>
          <w:szCs w:val="24"/>
          <w:lang w:val="en-US"/>
        </w:rPr>
        <w:t>sectoral</w:t>
      </w:r>
      <w:proofErr w:type="spellEnd"/>
      <w:r w:rsidR="00FC0F19" w:rsidRPr="00C02702">
        <w:rPr>
          <w:sz w:val="24"/>
          <w:szCs w:val="24"/>
          <w:lang w:val="en-US"/>
        </w:rPr>
        <w:t xml:space="preserve"> application.</w:t>
      </w:r>
      <w:r w:rsidR="007A3199" w:rsidRPr="00C02702">
        <w:rPr>
          <w:sz w:val="24"/>
          <w:szCs w:val="24"/>
          <w:lang w:val="en-US"/>
        </w:rPr>
        <w:t xml:space="preserve"> The coverage of F</w:t>
      </w:r>
      <w:r w:rsidR="0063068F">
        <w:rPr>
          <w:sz w:val="24"/>
          <w:szCs w:val="24"/>
          <w:lang w:val="en-US"/>
        </w:rPr>
        <w:t xml:space="preserve">ICOD regulatory measures </w:t>
      </w:r>
      <w:r w:rsidR="007A3199" w:rsidRPr="00C02702">
        <w:rPr>
          <w:sz w:val="24"/>
          <w:szCs w:val="24"/>
          <w:lang w:val="en-US"/>
        </w:rPr>
        <w:t>include</w:t>
      </w:r>
      <w:r w:rsidR="0050102F">
        <w:rPr>
          <w:sz w:val="24"/>
          <w:szCs w:val="24"/>
          <w:lang w:val="en-US"/>
        </w:rPr>
        <w:t>s</w:t>
      </w:r>
      <w:r w:rsidR="007A3199" w:rsidRPr="00C02702">
        <w:rPr>
          <w:sz w:val="24"/>
          <w:szCs w:val="24"/>
          <w:lang w:val="en-US"/>
        </w:rPr>
        <w:t xml:space="preserve"> financial institutions and insurance companies.</w:t>
      </w:r>
    </w:p>
    <w:p w14:paraId="17CEBFF0" w14:textId="4237E922" w:rsidR="00FD7C90" w:rsidRPr="0050102F" w:rsidRDefault="00B10A0A" w:rsidP="006B6F8D">
      <w:pPr>
        <w:jc w:val="both"/>
        <w:rPr>
          <w:sz w:val="24"/>
          <w:szCs w:val="24"/>
          <w:lang w:val="en-US"/>
        </w:rPr>
      </w:pPr>
      <w:r w:rsidRPr="00C02702">
        <w:rPr>
          <w:sz w:val="24"/>
          <w:szCs w:val="24"/>
          <w:lang w:val="en-US"/>
        </w:rPr>
        <w:t>Evidently, there are also di</w:t>
      </w:r>
      <w:r w:rsidR="00A3535D" w:rsidRPr="00C02702">
        <w:rPr>
          <w:sz w:val="24"/>
          <w:szCs w:val="24"/>
          <w:lang w:val="en-US"/>
        </w:rPr>
        <w:t xml:space="preserve">fferences in the interpretation </w:t>
      </w:r>
      <w:r w:rsidRPr="00C02702">
        <w:rPr>
          <w:sz w:val="24"/>
          <w:szCs w:val="24"/>
          <w:lang w:val="en-US"/>
        </w:rPr>
        <w:t xml:space="preserve">of the Directive in the member states (MS) because most of them consider that one supervisory measure can </w:t>
      </w:r>
      <w:r w:rsidR="00A3535D" w:rsidRPr="00C02702">
        <w:rPr>
          <w:sz w:val="24"/>
          <w:szCs w:val="24"/>
          <w:lang w:val="en-US"/>
        </w:rPr>
        <w:t xml:space="preserve">also </w:t>
      </w:r>
      <w:r w:rsidRPr="00C02702">
        <w:rPr>
          <w:sz w:val="24"/>
          <w:szCs w:val="24"/>
          <w:lang w:val="en-US"/>
        </w:rPr>
        <w:t>be applied to all conglomerates</w:t>
      </w:r>
      <w:r w:rsidRPr="00C02702">
        <w:rPr>
          <w:rStyle w:val="Funotenzeichen"/>
          <w:sz w:val="24"/>
          <w:szCs w:val="24"/>
          <w:lang w:val="en-US"/>
        </w:rPr>
        <w:footnoteReference w:id="142"/>
      </w:r>
      <w:r w:rsidRPr="00C02702">
        <w:rPr>
          <w:sz w:val="24"/>
          <w:szCs w:val="24"/>
          <w:lang w:val="en-US"/>
        </w:rPr>
        <w:t xml:space="preserve">. </w:t>
      </w:r>
      <w:r w:rsidR="00ED0D32" w:rsidRPr="00C02702">
        <w:rPr>
          <w:sz w:val="24"/>
          <w:szCs w:val="24"/>
          <w:lang w:val="en-US"/>
        </w:rPr>
        <w:t>Moreover, e</w:t>
      </w:r>
      <w:r w:rsidRPr="00C02702">
        <w:rPr>
          <w:sz w:val="24"/>
          <w:szCs w:val="24"/>
          <w:lang w:val="en-US"/>
        </w:rPr>
        <w:t>ven if the Directive includes a provision that take an ac</w:t>
      </w:r>
      <w:r w:rsidR="00F47C29" w:rsidRPr="00C02702">
        <w:rPr>
          <w:sz w:val="24"/>
          <w:szCs w:val="24"/>
          <w:lang w:val="en-US"/>
        </w:rPr>
        <w:t xml:space="preserve">tion against infringement, it failed to include a specific framework for a sanction regime. </w:t>
      </w:r>
      <w:r w:rsidR="00087F4C" w:rsidRPr="00C02702">
        <w:rPr>
          <w:sz w:val="24"/>
          <w:szCs w:val="24"/>
          <w:lang w:val="en-US"/>
        </w:rPr>
        <w:t xml:space="preserve">Because of these </w:t>
      </w:r>
      <w:r w:rsidR="00DB210A" w:rsidRPr="00C02702">
        <w:rPr>
          <w:sz w:val="24"/>
          <w:szCs w:val="24"/>
          <w:lang w:val="en-US"/>
        </w:rPr>
        <w:t>loopholes of the Directive</w:t>
      </w:r>
      <w:r w:rsidR="00087F4C" w:rsidRPr="00C02702">
        <w:rPr>
          <w:sz w:val="24"/>
          <w:szCs w:val="24"/>
          <w:lang w:val="en-US"/>
        </w:rPr>
        <w:t>,</w:t>
      </w:r>
      <w:r w:rsidR="00DB210A" w:rsidRPr="00C02702">
        <w:rPr>
          <w:sz w:val="24"/>
          <w:szCs w:val="24"/>
          <w:lang w:val="en-US"/>
        </w:rPr>
        <w:t xml:space="preserve"> EU regulatory authorities now aimed to address t</w:t>
      </w:r>
      <w:r w:rsidR="00F37A05" w:rsidRPr="00C02702">
        <w:rPr>
          <w:sz w:val="24"/>
          <w:szCs w:val="24"/>
          <w:lang w:val="en-US"/>
        </w:rPr>
        <w:t>he scope of FICOD in adding some</w:t>
      </w:r>
      <w:r w:rsidR="00DB210A" w:rsidRPr="00C02702">
        <w:rPr>
          <w:sz w:val="24"/>
          <w:szCs w:val="24"/>
          <w:lang w:val="en-US"/>
        </w:rPr>
        <w:t xml:space="preserve"> criteria of identifying conglomerates </w:t>
      </w:r>
      <w:r w:rsidR="00D63B7A" w:rsidRPr="00C02702">
        <w:rPr>
          <w:sz w:val="24"/>
          <w:szCs w:val="24"/>
          <w:lang w:val="en-US"/>
        </w:rPr>
        <w:t>to ensure an effective application of existing provisions</w:t>
      </w:r>
      <w:r w:rsidR="00F37A05" w:rsidRPr="00C02702">
        <w:rPr>
          <w:sz w:val="24"/>
          <w:szCs w:val="24"/>
          <w:lang w:val="en-US"/>
        </w:rPr>
        <w:t xml:space="preserve"> and a comprehensive EU-wide rule book.</w:t>
      </w:r>
      <w:r w:rsidR="00D63B7A" w:rsidRPr="00C02702">
        <w:rPr>
          <w:sz w:val="24"/>
          <w:szCs w:val="24"/>
          <w:lang w:val="en-US"/>
        </w:rPr>
        <w:t xml:space="preserve"> A mand</w:t>
      </w:r>
      <w:r w:rsidR="00DB210A" w:rsidRPr="00C02702">
        <w:rPr>
          <w:sz w:val="24"/>
          <w:szCs w:val="24"/>
          <w:lang w:val="en-US"/>
        </w:rPr>
        <w:t>atory</w:t>
      </w:r>
      <w:r w:rsidR="00D63B7A" w:rsidRPr="00C02702">
        <w:rPr>
          <w:sz w:val="24"/>
          <w:szCs w:val="24"/>
          <w:lang w:val="en-US"/>
        </w:rPr>
        <w:t xml:space="preserve"> stress testing procedure will also </w:t>
      </w:r>
      <w:r w:rsidR="00FE020C" w:rsidRPr="00C02702">
        <w:rPr>
          <w:sz w:val="24"/>
          <w:szCs w:val="24"/>
          <w:lang w:val="en-US"/>
        </w:rPr>
        <w:t xml:space="preserve">enhance </w:t>
      </w:r>
      <w:r w:rsidR="00DB210A" w:rsidRPr="00C02702">
        <w:rPr>
          <w:sz w:val="24"/>
          <w:szCs w:val="24"/>
          <w:lang w:val="en-US"/>
        </w:rPr>
        <w:t xml:space="preserve">risk management. </w:t>
      </w:r>
      <w:r w:rsidR="00FE020C" w:rsidRPr="00C02702">
        <w:rPr>
          <w:sz w:val="24"/>
          <w:szCs w:val="24"/>
          <w:lang w:val="en-US"/>
        </w:rPr>
        <w:t xml:space="preserve">Also, the technical </w:t>
      </w:r>
      <w:r w:rsidR="00FE020C" w:rsidRPr="00C02702">
        <w:rPr>
          <w:sz w:val="24"/>
          <w:szCs w:val="24"/>
          <w:lang w:val="en-US"/>
        </w:rPr>
        <w:lastRenderedPageBreak/>
        <w:t xml:space="preserve">standards used to calculate the capital requirements of a conglomerate should be adjusted in compliance with the Basel III or CRD IV. </w:t>
      </w:r>
      <w:r w:rsidR="008910A5" w:rsidRPr="00C02702">
        <w:rPr>
          <w:sz w:val="24"/>
          <w:szCs w:val="24"/>
          <w:lang w:val="en-US"/>
        </w:rPr>
        <w:t xml:space="preserve">The proposal for a revision includes additional powers for regulatory authorities on access of information, investigative function, and enforcement and disciplinary powers (i.e. imposing sanction) when it comes to infringement. </w:t>
      </w:r>
      <w:r w:rsidR="00F040F2" w:rsidRPr="00C02702">
        <w:rPr>
          <w:sz w:val="24"/>
          <w:szCs w:val="24"/>
          <w:lang w:val="en-US"/>
        </w:rPr>
        <w:t xml:space="preserve">The proposed revision will also cover </w:t>
      </w:r>
      <w:r w:rsidR="00B85224" w:rsidRPr="00C02702">
        <w:rPr>
          <w:sz w:val="24"/>
          <w:szCs w:val="24"/>
          <w:lang w:val="en-US"/>
        </w:rPr>
        <w:t>s</w:t>
      </w:r>
      <w:r w:rsidR="00FE020C" w:rsidRPr="00C02702">
        <w:rPr>
          <w:sz w:val="24"/>
          <w:szCs w:val="24"/>
          <w:lang w:val="en-US"/>
        </w:rPr>
        <w:t xml:space="preserve">upervision and regulation of SIFIs or conglomerates </w:t>
      </w:r>
      <w:r w:rsidR="00CE5CFF">
        <w:rPr>
          <w:sz w:val="24"/>
          <w:szCs w:val="24"/>
          <w:lang w:val="en-US"/>
        </w:rPr>
        <w:t xml:space="preserve">and </w:t>
      </w:r>
      <w:r w:rsidR="00FE020C" w:rsidRPr="00C02702">
        <w:rPr>
          <w:sz w:val="24"/>
          <w:szCs w:val="24"/>
          <w:lang w:val="en-US"/>
        </w:rPr>
        <w:t>should be in accordance to the new supervisory structure of EU´s</w:t>
      </w:r>
      <w:r w:rsidR="00A95C91" w:rsidRPr="00C02702">
        <w:rPr>
          <w:sz w:val="24"/>
          <w:szCs w:val="24"/>
          <w:lang w:val="en-US"/>
        </w:rPr>
        <w:t xml:space="preserve"> financial market namely the ESA. Th</w:t>
      </w:r>
      <w:r w:rsidR="0050102F">
        <w:rPr>
          <w:sz w:val="24"/>
          <w:szCs w:val="24"/>
          <w:lang w:val="en-US"/>
        </w:rPr>
        <w:t>e Commission is expected to set</w:t>
      </w:r>
      <w:r w:rsidR="00A95C91" w:rsidRPr="00C02702">
        <w:rPr>
          <w:sz w:val="24"/>
          <w:szCs w:val="24"/>
          <w:lang w:val="en-US"/>
        </w:rPr>
        <w:t xml:space="preserve"> some proposal on enhancing the role of ESA in this issue in the revised Directive, but for the time being, ESA plays a limited role in FICOD except of course the monitoring role. </w:t>
      </w:r>
      <w:r w:rsidR="00A3535D" w:rsidRPr="00C02702">
        <w:rPr>
          <w:sz w:val="24"/>
          <w:szCs w:val="24"/>
          <w:lang w:val="en-US"/>
        </w:rPr>
        <w:t>Now that there is an on-going</w:t>
      </w:r>
      <w:r w:rsidR="00ED0D32" w:rsidRPr="00C02702">
        <w:rPr>
          <w:sz w:val="24"/>
          <w:szCs w:val="24"/>
          <w:lang w:val="en-US"/>
        </w:rPr>
        <w:t xml:space="preserve"> consultation process to evaluate the provisions of FICOD, </w:t>
      </w:r>
      <w:r w:rsidR="00733666" w:rsidRPr="00C02702">
        <w:rPr>
          <w:sz w:val="24"/>
          <w:szCs w:val="24"/>
          <w:lang w:val="en-US"/>
        </w:rPr>
        <w:t>it is expected</w:t>
      </w:r>
      <w:r w:rsidR="00A3535D" w:rsidRPr="00C02702">
        <w:rPr>
          <w:sz w:val="24"/>
          <w:szCs w:val="24"/>
          <w:lang w:val="en-US"/>
        </w:rPr>
        <w:t xml:space="preserve"> that implementation of the law will </w:t>
      </w:r>
      <w:r w:rsidR="00087F4C" w:rsidRPr="00C02702">
        <w:rPr>
          <w:sz w:val="24"/>
          <w:szCs w:val="24"/>
          <w:lang w:val="en-US"/>
        </w:rPr>
        <w:t xml:space="preserve">be </w:t>
      </w:r>
      <w:r w:rsidR="00A3535D" w:rsidRPr="00C02702">
        <w:rPr>
          <w:sz w:val="24"/>
          <w:szCs w:val="24"/>
          <w:lang w:val="en-US"/>
        </w:rPr>
        <w:t xml:space="preserve">first put on hold. </w:t>
      </w:r>
      <w:r w:rsidR="00FF25AD" w:rsidRPr="0050102F">
        <w:rPr>
          <w:sz w:val="24"/>
          <w:szCs w:val="24"/>
          <w:lang w:val="en-US"/>
        </w:rPr>
        <w:t>T</w:t>
      </w:r>
      <w:r w:rsidR="009A6BBF" w:rsidRPr="0050102F">
        <w:rPr>
          <w:sz w:val="24"/>
          <w:szCs w:val="24"/>
          <w:lang w:val="en-US"/>
        </w:rPr>
        <w:t xml:space="preserve">he implications and arguments </w:t>
      </w:r>
      <w:r w:rsidR="00FF25AD" w:rsidRPr="0050102F">
        <w:rPr>
          <w:sz w:val="24"/>
          <w:szCs w:val="24"/>
          <w:lang w:val="en-US"/>
        </w:rPr>
        <w:t xml:space="preserve">on our theories therefore are not influence by this regulation because </w:t>
      </w:r>
      <w:r w:rsidR="00FD3E6E" w:rsidRPr="0050102F">
        <w:rPr>
          <w:sz w:val="24"/>
          <w:szCs w:val="24"/>
          <w:lang w:val="en-US"/>
        </w:rPr>
        <w:t xml:space="preserve">so far </w:t>
      </w:r>
      <w:r w:rsidR="00FF25AD" w:rsidRPr="0050102F">
        <w:rPr>
          <w:sz w:val="24"/>
          <w:szCs w:val="24"/>
          <w:lang w:val="en-US"/>
        </w:rPr>
        <w:t xml:space="preserve">all concerned banks have already complied with the requirements on establishing financial institutions. Thus, what matters in the future are the provisions </w:t>
      </w:r>
      <w:r w:rsidR="00974AF4" w:rsidRPr="0050102F">
        <w:rPr>
          <w:sz w:val="24"/>
          <w:szCs w:val="24"/>
          <w:lang w:val="en-US"/>
        </w:rPr>
        <w:t xml:space="preserve">and changes </w:t>
      </w:r>
      <w:r w:rsidR="00FF25AD" w:rsidRPr="0050102F">
        <w:rPr>
          <w:sz w:val="24"/>
          <w:szCs w:val="24"/>
          <w:lang w:val="en-US"/>
        </w:rPr>
        <w:t>which are proposed</w:t>
      </w:r>
      <w:r w:rsidR="00974AF4" w:rsidRPr="0050102F">
        <w:rPr>
          <w:sz w:val="24"/>
          <w:szCs w:val="24"/>
          <w:lang w:val="en-US"/>
        </w:rPr>
        <w:t xml:space="preserve"> (meanwhile pending) </w:t>
      </w:r>
      <w:r w:rsidR="00FF25AD" w:rsidRPr="0050102F">
        <w:rPr>
          <w:sz w:val="24"/>
          <w:szCs w:val="24"/>
          <w:lang w:val="en-US"/>
        </w:rPr>
        <w:t>for the future of FICOD.</w:t>
      </w:r>
    </w:p>
    <w:p w14:paraId="3EB21BE7" w14:textId="6EE027E6" w:rsidR="00D90632" w:rsidRPr="00C02702" w:rsidRDefault="00D90632" w:rsidP="006B6F8D">
      <w:pPr>
        <w:ind w:firstLine="708"/>
        <w:jc w:val="both"/>
        <w:rPr>
          <w:b/>
          <w:sz w:val="24"/>
          <w:szCs w:val="24"/>
          <w:lang w:val="en-US"/>
        </w:rPr>
      </w:pPr>
      <w:r w:rsidRPr="00C02702">
        <w:rPr>
          <w:b/>
          <w:sz w:val="24"/>
          <w:szCs w:val="24"/>
          <w:lang w:val="en-US"/>
        </w:rPr>
        <w:t xml:space="preserve">Capital </w:t>
      </w:r>
      <w:r w:rsidR="004915F0" w:rsidRPr="00C02702">
        <w:rPr>
          <w:b/>
          <w:sz w:val="24"/>
          <w:szCs w:val="24"/>
          <w:lang w:val="en-US"/>
        </w:rPr>
        <w:t xml:space="preserve">Requirements </w:t>
      </w:r>
      <w:r w:rsidRPr="00C02702">
        <w:rPr>
          <w:b/>
          <w:sz w:val="24"/>
          <w:szCs w:val="24"/>
          <w:lang w:val="en-US"/>
        </w:rPr>
        <w:t>Directive</w:t>
      </w:r>
      <w:r w:rsidR="004D3107" w:rsidRPr="00C02702">
        <w:rPr>
          <w:b/>
          <w:sz w:val="24"/>
          <w:szCs w:val="24"/>
          <w:lang w:val="en-US"/>
        </w:rPr>
        <w:t xml:space="preserve"> (CRD)</w:t>
      </w:r>
      <w:r w:rsidR="008C5D26" w:rsidRPr="00C02702">
        <w:rPr>
          <w:b/>
          <w:sz w:val="24"/>
          <w:szCs w:val="24"/>
          <w:lang w:val="en-US"/>
        </w:rPr>
        <w:t>/Capital Requirements Regulation (CRR)</w:t>
      </w:r>
    </w:p>
    <w:p w14:paraId="4E7870ED" w14:textId="739E61A1" w:rsidR="00A21F41" w:rsidRPr="00C02702" w:rsidRDefault="00974AF4" w:rsidP="006B6F8D">
      <w:pPr>
        <w:jc w:val="both"/>
        <w:rPr>
          <w:color w:val="FF0000"/>
          <w:sz w:val="24"/>
          <w:szCs w:val="24"/>
          <w:lang w:val="en-US"/>
        </w:rPr>
      </w:pPr>
      <w:r>
        <w:rPr>
          <w:sz w:val="24"/>
          <w:szCs w:val="24"/>
          <w:lang w:val="en-US"/>
        </w:rPr>
        <w:t xml:space="preserve">The most important and most disputed regulatory measure not only in EU but also globally is on capital requirements of banks. </w:t>
      </w:r>
      <w:r w:rsidR="007A37BE" w:rsidRPr="00C02702">
        <w:rPr>
          <w:sz w:val="24"/>
          <w:szCs w:val="24"/>
          <w:lang w:val="en-US"/>
        </w:rPr>
        <w:t>Although Capital Requirements Directive</w:t>
      </w:r>
      <w:r w:rsidR="00E90803" w:rsidRPr="00C02702">
        <w:rPr>
          <w:sz w:val="24"/>
          <w:szCs w:val="24"/>
          <w:lang w:val="en-US"/>
        </w:rPr>
        <w:t>/Regulation</w:t>
      </w:r>
      <w:r w:rsidR="007A37BE" w:rsidRPr="00C02702">
        <w:rPr>
          <w:sz w:val="24"/>
          <w:szCs w:val="24"/>
          <w:lang w:val="en-US"/>
        </w:rPr>
        <w:t xml:space="preserve"> has already been revised, </w:t>
      </w:r>
      <w:r w:rsidR="00AC2161" w:rsidRPr="00C02702">
        <w:rPr>
          <w:sz w:val="24"/>
          <w:szCs w:val="24"/>
          <w:lang w:val="en-US"/>
        </w:rPr>
        <w:t xml:space="preserve">nevertheless, this part </w:t>
      </w:r>
      <w:r w:rsidR="007A37BE" w:rsidRPr="00C02702">
        <w:rPr>
          <w:sz w:val="24"/>
          <w:szCs w:val="24"/>
          <w:lang w:val="en-US"/>
        </w:rPr>
        <w:t xml:space="preserve">will review </w:t>
      </w:r>
      <w:r w:rsidR="009E1B7E" w:rsidRPr="00C02702">
        <w:rPr>
          <w:sz w:val="24"/>
          <w:szCs w:val="24"/>
          <w:lang w:val="en-US"/>
        </w:rPr>
        <w:t xml:space="preserve">shortly </w:t>
      </w:r>
      <w:r w:rsidR="007A37BE" w:rsidRPr="00C02702">
        <w:rPr>
          <w:sz w:val="24"/>
          <w:szCs w:val="24"/>
          <w:lang w:val="en-US"/>
        </w:rPr>
        <w:t>the past CRD</w:t>
      </w:r>
      <w:r w:rsidR="00017DE7" w:rsidRPr="00C02702">
        <w:rPr>
          <w:sz w:val="24"/>
          <w:szCs w:val="24"/>
          <w:lang w:val="en-US"/>
        </w:rPr>
        <w:t>s</w:t>
      </w:r>
      <w:r w:rsidR="007A37BE" w:rsidRPr="00C02702">
        <w:rPr>
          <w:sz w:val="24"/>
          <w:szCs w:val="24"/>
          <w:lang w:val="en-US"/>
        </w:rPr>
        <w:t xml:space="preserve"> in accordance with Basel II in order to ha</w:t>
      </w:r>
      <w:r w:rsidR="009E1B7E" w:rsidRPr="00C02702">
        <w:rPr>
          <w:sz w:val="24"/>
          <w:szCs w:val="24"/>
          <w:lang w:val="en-US"/>
        </w:rPr>
        <w:t>ve better</w:t>
      </w:r>
      <w:r w:rsidR="00017DE7" w:rsidRPr="00C02702">
        <w:rPr>
          <w:sz w:val="24"/>
          <w:szCs w:val="24"/>
          <w:lang w:val="en-US"/>
        </w:rPr>
        <w:t xml:space="preserve"> picture of these</w:t>
      </w:r>
      <w:r w:rsidR="009E1B7E" w:rsidRPr="00C02702">
        <w:rPr>
          <w:sz w:val="24"/>
          <w:szCs w:val="24"/>
          <w:lang w:val="en-US"/>
        </w:rPr>
        <w:t xml:space="preserve"> Directive</w:t>
      </w:r>
      <w:r w:rsidR="00017DE7" w:rsidRPr="00C02702">
        <w:rPr>
          <w:sz w:val="24"/>
          <w:szCs w:val="24"/>
          <w:lang w:val="en-US"/>
        </w:rPr>
        <w:t>s</w:t>
      </w:r>
      <w:r w:rsidR="007A37BE" w:rsidRPr="00C02702">
        <w:rPr>
          <w:sz w:val="24"/>
          <w:szCs w:val="24"/>
          <w:lang w:val="en-US"/>
        </w:rPr>
        <w:t xml:space="preserve">. </w:t>
      </w:r>
      <w:r w:rsidR="004D3107" w:rsidRPr="00C02702">
        <w:rPr>
          <w:sz w:val="24"/>
          <w:szCs w:val="24"/>
          <w:lang w:val="en-US"/>
        </w:rPr>
        <w:t>Base</w:t>
      </w:r>
      <w:r w:rsidR="004915F0" w:rsidRPr="00C02702">
        <w:rPr>
          <w:sz w:val="24"/>
          <w:szCs w:val="24"/>
          <w:lang w:val="en-US"/>
        </w:rPr>
        <w:t>l</w:t>
      </w:r>
      <w:r w:rsidR="00B1210C" w:rsidRPr="00C02702">
        <w:rPr>
          <w:sz w:val="24"/>
          <w:szCs w:val="24"/>
          <w:lang w:val="en-US"/>
        </w:rPr>
        <w:t xml:space="preserve"> II is incorporated </w:t>
      </w:r>
      <w:r w:rsidR="00E65475" w:rsidRPr="00C02702">
        <w:rPr>
          <w:sz w:val="24"/>
          <w:szCs w:val="24"/>
          <w:lang w:val="en-US"/>
        </w:rPr>
        <w:t>in the European Union Law under</w:t>
      </w:r>
      <w:r w:rsidR="004915F0" w:rsidRPr="00C02702">
        <w:rPr>
          <w:sz w:val="24"/>
          <w:szCs w:val="24"/>
          <w:lang w:val="en-US"/>
        </w:rPr>
        <w:t xml:space="preserve"> the </w:t>
      </w:r>
      <w:r w:rsidR="004D3107" w:rsidRPr="00C02702">
        <w:rPr>
          <w:sz w:val="24"/>
          <w:szCs w:val="24"/>
          <w:lang w:val="en-US"/>
        </w:rPr>
        <w:t xml:space="preserve">Capital </w:t>
      </w:r>
      <w:r w:rsidR="00E65475" w:rsidRPr="00C02702">
        <w:rPr>
          <w:sz w:val="24"/>
          <w:szCs w:val="24"/>
          <w:lang w:val="en-US"/>
        </w:rPr>
        <w:t xml:space="preserve">Requirements Directive, </w:t>
      </w:r>
      <w:r w:rsidR="003E4847" w:rsidRPr="00C02702">
        <w:rPr>
          <w:sz w:val="24"/>
          <w:szCs w:val="24"/>
          <w:lang w:val="en-US"/>
        </w:rPr>
        <w:t>(Directive 2006/48/EC and Directive 2006/49/EC</w:t>
      </w:r>
      <w:r w:rsidR="0020635D" w:rsidRPr="00C02702">
        <w:rPr>
          <w:sz w:val="24"/>
          <w:szCs w:val="24"/>
          <w:lang w:val="en-US"/>
        </w:rPr>
        <w:t xml:space="preserve">)) </w:t>
      </w:r>
      <w:r w:rsidR="00E65475" w:rsidRPr="00C02702">
        <w:rPr>
          <w:sz w:val="24"/>
          <w:szCs w:val="24"/>
          <w:lang w:val="en-US"/>
        </w:rPr>
        <w:t>which require financial institutions and national regulatory author</w:t>
      </w:r>
      <w:r w:rsidR="004703BC" w:rsidRPr="00C02702">
        <w:rPr>
          <w:sz w:val="24"/>
          <w:szCs w:val="24"/>
          <w:lang w:val="en-US"/>
        </w:rPr>
        <w:t>i</w:t>
      </w:r>
      <w:r w:rsidR="0020635D" w:rsidRPr="00C02702">
        <w:rPr>
          <w:sz w:val="24"/>
          <w:szCs w:val="24"/>
          <w:lang w:val="en-US"/>
        </w:rPr>
        <w:t xml:space="preserve">ties to implement until the beginning of 2008. </w:t>
      </w:r>
      <w:r w:rsidR="00017DE7" w:rsidRPr="00C02702">
        <w:rPr>
          <w:sz w:val="24"/>
          <w:szCs w:val="24"/>
          <w:lang w:val="en-US"/>
        </w:rPr>
        <w:t>CRD</w:t>
      </w:r>
      <w:r w:rsidR="005D34EC" w:rsidRPr="00C02702">
        <w:rPr>
          <w:sz w:val="24"/>
          <w:szCs w:val="24"/>
          <w:lang w:val="en-US"/>
        </w:rPr>
        <w:t xml:space="preserve"> was first adopted with a minimum requirement introduc</w:t>
      </w:r>
      <w:r w:rsidR="00183E0C">
        <w:rPr>
          <w:sz w:val="24"/>
          <w:szCs w:val="24"/>
          <w:lang w:val="en-US"/>
        </w:rPr>
        <w:t>ed by Basel I. It was afterward</w:t>
      </w:r>
      <w:r w:rsidR="005D34EC" w:rsidRPr="00C02702">
        <w:rPr>
          <w:sz w:val="24"/>
          <w:szCs w:val="24"/>
          <w:lang w:val="en-US"/>
        </w:rPr>
        <w:t xml:space="preserve"> revised equal to </w:t>
      </w:r>
      <w:r w:rsidR="0020635D" w:rsidRPr="00C02702">
        <w:rPr>
          <w:sz w:val="24"/>
          <w:szCs w:val="24"/>
          <w:lang w:val="en-US"/>
        </w:rPr>
        <w:t>Basel</w:t>
      </w:r>
      <w:r w:rsidR="00205ECC" w:rsidRPr="00C02702">
        <w:rPr>
          <w:sz w:val="24"/>
          <w:szCs w:val="24"/>
          <w:lang w:val="en-US"/>
        </w:rPr>
        <w:t xml:space="preserve"> II</w:t>
      </w:r>
      <w:r w:rsidR="0020635D" w:rsidRPr="00C02702">
        <w:rPr>
          <w:sz w:val="24"/>
          <w:szCs w:val="24"/>
          <w:lang w:val="en-US"/>
        </w:rPr>
        <w:t xml:space="preserve"> standard</w:t>
      </w:r>
      <w:r w:rsidR="005D34EC" w:rsidRPr="00C02702">
        <w:rPr>
          <w:sz w:val="24"/>
          <w:szCs w:val="24"/>
          <w:lang w:val="en-US"/>
        </w:rPr>
        <w:t xml:space="preserve"> on capital requiremen</w:t>
      </w:r>
      <w:r w:rsidR="00B264C0" w:rsidRPr="00C02702">
        <w:rPr>
          <w:sz w:val="24"/>
          <w:szCs w:val="24"/>
          <w:lang w:val="en-US"/>
        </w:rPr>
        <w:t xml:space="preserve">t that would help financial institution adjust its own risks. </w:t>
      </w:r>
      <w:r w:rsidR="004C4873" w:rsidRPr="00C02702">
        <w:rPr>
          <w:sz w:val="24"/>
          <w:szCs w:val="24"/>
          <w:lang w:val="en-US"/>
        </w:rPr>
        <w:t>The amount of capital should be adjusted depending on credit risk, market risk and operational risk</w:t>
      </w:r>
      <w:r w:rsidR="004C4873" w:rsidRPr="00C02702">
        <w:rPr>
          <w:rStyle w:val="Funotenzeichen"/>
          <w:sz w:val="24"/>
          <w:szCs w:val="24"/>
          <w:lang w:val="en-US"/>
        </w:rPr>
        <w:footnoteReference w:id="143"/>
      </w:r>
      <w:r w:rsidR="004C4873" w:rsidRPr="00C02702">
        <w:rPr>
          <w:sz w:val="24"/>
          <w:szCs w:val="24"/>
          <w:lang w:val="en-US"/>
        </w:rPr>
        <w:t>. This set a floor on how much capital should credit institutions and investment firms should be required. This would also strengthen the capacity of financial institutions to manage financial risk</w:t>
      </w:r>
      <w:r w:rsidR="00213725" w:rsidRPr="00C02702">
        <w:rPr>
          <w:sz w:val="24"/>
          <w:szCs w:val="24"/>
          <w:lang w:val="en-US"/>
        </w:rPr>
        <w:t xml:space="preserve"> and be better equipped to </w:t>
      </w:r>
      <w:r w:rsidR="004C4873" w:rsidRPr="00C02702">
        <w:rPr>
          <w:sz w:val="24"/>
          <w:szCs w:val="24"/>
          <w:lang w:val="en-US"/>
        </w:rPr>
        <w:t>absorb</w:t>
      </w:r>
      <w:r w:rsidR="00213725" w:rsidRPr="00C02702">
        <w:rPr>
          <w:sz w:val="24"/>
          <w:szCs w:val="24"/>
          <w:lang w:val="en-US"/>
        </w:rPr>
        <w:t xml:space="preserve"> shock in the future. However, the Directive allows discretion for financial institutions which method to use in calculating the required capital. Some financial institutions choose to engage credit rating agencies and some prefer to use their own risk model</w:t>
      </w:r>
      <w:r w:rsidR="00A51177" w:rsidRPr="00C02702">
        <w:rPr>
          <w:sz w:val="24"/>
          <w:szCs w:val="24"/>
          <w:lang w:val="en-US"/>
        </w:rPr>
        <w:t xml:space="preserve"> that lead to differences in risk calculation</w:t>
      </w:r>
      <w:r w:rsidR="00213725" w:rsidRPr="00C02702">
        <w:rPr>
          <w:sz w:val="24"/>
          <w:szCs w:val="24"/>
          <w:lang w:val="en-US"/>
        </w:rPr>
        <w:t>.</w:t>
      </w:r>
      <w:r w:rsidR="004B57D9" w:rsidRPr="00C02702">
        <w:rPr>
          <w:sz w:val="24"/>
          <w:szCs w:val="24"/>
          <w:lang w:val="en-US"/>
        </w:rPr>
        <w:t xml:space="preserve"> Evidently, the previous Directive</w:t>
      </w:r>
      <w:r w:rsidR="00A51177" w:rsidRPr="00C02702">
        <w:rPr>
          <w:sz w:val="24"/>
          <w:szCs w:val="24"/>
          <w:lang w:val="en-US"/>
        </w:rPr>
        <w:t xml:space="preserve"> was not able to deal with the volatility of the financial market and the economy.</w:t>
      </w:r>
      <w:r w:rsidR="00556652" w:rsidRPr="00C02702">
        <w:rPr>
          <w:sz w:val="24"/>
          <w:szCs w:val="24"/>
          <w:lang w:val="en-US"/>
        </w:rPr>
        <w:t xml:space="preserve"> </w:t>
      </w:r>
      <w:r w:rsidR="00A51177" w:rsidRPr="00C02702">
        <w:rPr>
          <w:sz w:val="24"/>
          <w:szCs w:val="24"/>
          <w:lang w:val="en-US"/>
        </w:rPr>
        <w:t>T</w:t>
      </w:r>
      <w:r w:rsidR="00556652" w:rsidRPr="00C02702">
        <w:rPr>
          <w:sz w:val="24"/>
          <w:szCs w:val="24"/>
          <w:lang w:val="en-US"/>
        </w:rPr>
        <w:t>his Directive still reveal</w:t>
      </w:r>
      <w:r w:rsidR="00D021F1" w:rsidRPr="00C02702">
        <w:rPr>
          <w:sz w:val="24"/>
          <w:szCs w:val="24"/>
          <w:lang w:val="en-US"/>
        </w:rPr>
        <w:t>s</w:t>
      </w:r>
      <w:r w:rsidR="00556652" w:rsidRPr="00C02702">
        <w:rPr>
          <w:sz w:val="24"/>
          <w:szCs w:val="24"/>
          <w:lang w:val="en-US"/>
        </w:rPr>
        <w:t xml:space="preserve"> some shortcomings</w:t>
      </w:r>
      <w:r w:rsidR="00A600CD" w:rsidRPr="00C02702">
        <w:rPr>
          <w:sz w:val="24"/>
          <w:szCs w:val="24"/>
          <w:lang w:val="en-US"/>
        </w:rPr>
        <w:t xml:space="preserve"> especially on the additional </w:t>
      </w:r>
      <w:r w:rsidR="0020411F" w:rsidRPr="00C02702">
        <w:rPr>
          <w:sz w:val="24"/>
          <w:szCs w:val="24"/>
          <w:lang w:val="en-US"/>
        </w:rPr>
        <w:t>crit</w:t>
      </w:r>
      <w:r w:rsidR="00A600CD" w:rsidRPr="00C02702">
        <w:rPr>
          <w:sz w:val="24"/>
          <w:szCs w:val="24"/>
          <w:lang w:val="en-US"/>
        </w:rPr>
        <w:t>eria of capital requirement</w:t>
      </w:r>
      <w:r w:rsidR="00A51177" w:rsidRPr="00C02702">
        <w:rPr>
          <w:sz w:val="24"/>
          <w:szCs w:val="24"/>
          <w:lang w:val="en-US"/>
        </w:rPr>
        <w:t>s (i.e</w:t>
      </w:r>
      <w:r w:rsidR="00A600CD" w:rsidRPr="00C02702">
        <w:rPr>
          <w:sz w:val="24"/>
          <w:szCs w:val="24"/>
          <w:lang w:val="en-US"/>
        </w:rPr>
        <w:t>.</w:t>
      </w:r>
      <w:r w:rsidR="00A51177" w:rsidRPr="00C02702">
        <w:rPr>
          <w:sz w:val="24"/>
          <w:szCs w:val="24"/>
          <w:lang w:val="en-US"/>
        </w:rPr>
        <w:t xml:space="preserve"> for securities).</w:t>
      </w:r>
      <w:r w:rsidR="0020411F" w:rsidRPr="00C02702">
        <w:rPr>
          <w:sz w:val="24"/>
          <w:szCs w:val="24"/>
          <w:lang w:val="en-US"/>
        </w:rPr>
        <w:t xml:space="preserve"> There was no clear guideline for cross-border supervision and crisis management</w:t>
      </w:r>
      <w:r w:rsidR="00A600CD" w:rsidRPr="00C02702">
        <w:rPr>
          <w:rStyle w:val="Funotenzeichen"/>
          <w:sz w:val="24"/>
          <w:szCs w:val="24"/>
          <w:lang w:val="en-US"/>
        </w:rPr>
        <w:footnoteReference w:id="144"/>
      </w:r>
      <w:r w:rsidR="00556652" w:rsidRPr="00C02702">
        <w:rPr>
          <w:sz w:val="24"/>
          <w:szCs w:val="24"/>
          <w:lang w:val="en-US"/>
        </w:rPr>
        <w:t xml:space="preserve"> </w:t>
      </w:r>
      <w:r w:rsidR="0020411F" w:rsidRPr="00C02702">
        <w:rPr>
          <w:sz w:val="24"/>
          <w:szCs w:val="24"/>
          <w:lang w:val="en-US"/>
        </w:rPr>
        <w:t xml:space="preserve">that clearly define the </w:t>
      </w:r>
      <w:r w:rsidR="00A600CD" w:rsidRPr="00C02702">
        <w:rPr>
          <w:sz w:val="24"/>
          <w:szCs w:val="24"/>
          <w:lang w:val="en-US"/>
        </w:rPr>
        <w:t xml:space="preserve">specific </w:t>
      </w:r>
      <w:r w:rsidR="0020411F" w:rsidRPr="00C02702">
        <w:rPr>
          <w:sz w:val="24"/>
          <w:szCs w:val="24"/>
          <w:lang w:val="en-US"/>
        </w:rPr>
        <w:t xml:space="preserve">role or </w:t>
      </w:r>
      <w:r w:rsidR="00A600CD" w:rsidRPr="00C02702">
        <w:rPr>
          <w:sz w:val="24"/>
          <w:szCs w:val="24"/>
          <w:lang w:val="en-US"/>
        </w:rPr>
        <w:t>coordinating</w:t>
      </w:r>
      <w:r w:rsidR="0020411F" w:rsidRPr="00C02702">
        <w:rPr>
          <w:sz w:val="24"/>
          <w:szCs w:val="24"/>
          <w:lang w:val="en-US"/>
        </w:rPr>
        <w:t xml:space="preserve"> </w:t>
      </w:r>
      <w:r w:rsidR="00A600CD" w:rsidRPr="00C02702">
        <w:rPr>
          <w:sz w:val="24"/>
          <w:szCs w:val="24"/>
          <w:lang w:val="en-US"/>
        </w:rPr>
        <w:t xml:space="preserve">role </w:t>
      </w:r>
      <w:r w:rsidR="0020411F" w:rsidRPr="00C02702">
        <w:rPr>
          <w:sz w:val="24"/>
          <w:szCs w:val="24"/>
          <w:lang w:val="en-US"/>
        </w:rPr>
        <w:t xml:space="preserve">of home country supervision or host country supervision. </w:t>
      </w:r>
      <w:r w:rsidR="007D2029" w:rsidRPr="00C02702">
        <w:rPr>
          <w:sz w:val="24"/>
          <w:szCs w:val="24"/>
          <w:lang w:val="en-US"/>
        </w:rPr>
        <w:t xml:space="preserve">These Directives are later amended to Directive 2009/111/EC of which is implemented in 2010. </w:t>
      </w:r>
      <w:r w:rsidR="00017DE7" w:rsidRPr="00C02702">
        <w:rPr>
          <w:sz w:val="24"/>
          <w:szCs w:val="24"/>
          <w:lang w:val="en-US"/>
        </w:rPr>
        <w:t>In summary, CRD</w:t>
      </w:r>
      <w:r w:rsidR="00FB349B" w:rsidRPr="00C02702">
        <w:rPr>
          <w:sz w:val="24"/>
          <w:szCs w:val="24"/>
          <w:lang w:val="en-US"/>
        </w:rPr>
        <w:t xml:space="preserve"> II</w:t>
      </w:r>
      <w:r w:rsidR="00953E09" w:rsidRPr="00C02702">
        <w:rPr>
          <w:sz w:val="24"/>
          <w:szCs w:val="24"/>
          <w:lang w:val="en-US"/>
        </w:rPr>
        <w:t xml:space="preserve"> </w:t>
      </w:r>
      <w:r w:rsidR="00BC0AC4" w:rsidRPr="00C02702">
        <w:rPr>
          <w:sz w:val="24"/>
          <w:szCs w:val="24"/>
          <w:lang w:val="en-US"/>
        </w:rPr>
        <w:t xml:space="preserve">contains </w:t>
      </w:r>
      <w:r w:rsidR="00BC0AC4" w:rsidRPr="00C02702">
        <w:rPr>
          <w:sz w:val="24"/>
          <w:szCs w:val="24"/>
          <w:lang w:val="en-US"/>
        </w:rPr>
        <w:lastRenderedPageBreak/>
        <w:t>revisions</w:t>
      </w:r>
      <w:r w:rsidR="002D673B" w:rsidRPr="00C02702">
        <w:rPr>
          <w:sz w:val="24"/>
          <w:szCs w:val="24"/>
          <w:lang w:val="en-US"/>
        </w:rPr>
        <w:t xml:space="preserve"> that strengthen</w:t>
      </w:r>
      <w:r w:rsidR="00017DE7" w:rsidRPr="00C02702">
        <w:rPr>
          <w:sz w:val="24"/>
          <w:szCs w:val="24"/>
          <w:lang w:val="en-US"/>
        </w:rPr>
        <w:t xml:space="preserve"> liquidity management, the criteria for capita</w:t>
      </w:r>
      <w:r w:rsidR="00BC0AC4" w:rsidRPr="00C02702">
        <w:rPr>
          <w:sz w:val="24"/>
          <w:szCs w:val="24"/>
          <w:lang w:val="en-US"/>
        </w:rPr>
        <w:t xml:space="preserve">l and risk coverage and the </w:t>
      </w:r>
      <w:r w:rsidR="002D673B" w:rsidRPr="00C02702">
        <w:rPr>
          <w:sz w:val="24"/>
          <w:szCs w:val="24"/>
          <w:lang w:val="en-US"/>
        </w:rPr>
        <w:t>governance of the financial institutions</w:t>
      </w:r>
      <w:r w:rsidR="00BC0AC4" w:rsidRPr="00C02702">
        <w:rPr>
          <w:sz w:val="24"/>
          <w:szCs w:val="24"/>
          <w:lang w:val="en-US"/>
        </w:rPr>
        <w:t>. Furthermore, it</w:t>
      </w:r>
      <w:r w:rsidR="002D673B" w:rsidRPr="00C02702">
        <w:rPr>
          <w:sz w:val="24"/>
          <w:szCs w:val="24"/>
          <w:lang w:val="en-US"/>
        </w:rPr>
        <w:t xml:space="preserve"> cre</w:t>
      </w:r>
      <w:r w:rsidR="00BC0AC4" w:rsidRPr="00C02702">
        <w:rPr>
          <w:sz w:val="24"/>
          <w:szCs w:val="24"/>
          <w:lang w:val="en-US"/>
        </w:rPr>
        <w:t>ate</w:t>
      </w:r>
      <w:r w:rsidR="007D2029" w:rsidRPr="00C02702">
        <w:rPr>
          <w:sz w:val="24"/>
          <w:szCs w:val="24"/>
          <w:lang w:val="en-US"/>
        </w:rPr>
        <w:t>s</w:t>
      </w:r>
      <w:r w:rsidR="00BC0AC4" w:rsidRPr="00C02702">
        <w:rPr>
          <w:sz w:val="24"/>
          <w:szCs w:val="24"/>
          <w:lang w:val="en-US"/>
        </w:rPr>
        <w:t xml:space="preserve"> college of supervisors that deal with the cross-border activities of SIFIs, and give a new definition of the respective role of home and host country regulation. </w:t>
      </w:r>
      <w:r w:rsidR="00D63645">
        <w:rPr>
          <w:sz w:val="24"/>
          <w:szCs w:val="24"/>
          <w:lang w:val="en-US"/>
        </w:rPr>
        <w:t xml:space="preserve">CRD III </w:t>
      </w:r>
      <w:r w:rsidR="00E67273">
        <w:rPr>
          <w:sz w:val="24"/>
          <w:szCs w:val="24"/>
          <w:lang w:val="en-US"/>
        </w:rPr>
        <w:t xml:space="preserve">on the other hand </w:t>
      </w:r>
      <w:r w:rsidR="00D63645">
        <w:rPr>
          <w:sz w:val="24"/>
          <w:szCs w:val="24"/>
          <w:lang w:val="en-US"/>
        </w:rPr>
        <w:t>set additional capital requirement on trading books and re-securitization</w:t>
      </w:r>
      <w:r w:rsidR="00D63645">
        <w:rPr>
          <w:rStyle w:val="Funotenzeichen"/>
          <w:sz w:val="24"/>
          <w:szCs w:val="24"/>
          <w:lang w:val="en-US"/>
        </w:rPr>
        <w:footnoteReference w:id="145"/>
      </w:r>
      <w:r w:rsidR="00D63645">
        <w:rPr>
          <w:sz w:val="24"/>
          <w:szCs w:val="24"/>
          <w:lang w:val="en-US"/>
        </w:rPr>
        <w:t xml:space="preserve">. </w:t>
      </w:r>
    </w:p>
    <w:p w14:paraId="56B1BB7E" w14:textId="739CDB52" w:rsidR="008B70DA" w:rsidRPr="00C02702" w:rsidRDefault="00E67273" w:rsidP="006B6F8D">
      <w:pPr>
        <w:jc w:val="both"/>
        <w:rPr>
          <w:sz w:val="24"/>
          <w:szCs w:val="24"/>
          <w:lang w:val="en-US"/>
        </w:rPr>
      </w:pPr>
      <w:r>
        <w:rPr>
          <w:sz w:val="24"/>
          <w:szCs w:val="24"/>
          <w:lang w:val="en-US"/>
        </w:rPr>
        <w:t xml:space="preserve">Thus, Basel III </w:t>
      </w:r>
      <w:r w:rsidR="00334D24" w:rsidRPr="00C02702">
        <w:rPr>
          <w:sz w:val="24"/>
          <w:szCs w:val="24"/>
          <w:lang w:val="en-US"/>
        </w:rPr>
        <w:t xml:space="preserve">framework </w:t>
      </w:r>
      <w:r w:rsidR="0036273C">
        <w:rPr>
          <w:sz w:val="24"/>
          <w:szCs w:val="24"/>
          <w:lang w:val="en-US"/>
        </w:rPr>
        <w:t xml:space="preserve">in EU </w:t>
      </w:r>
      <w:r w:rsidR="00334D24" w:rsidRPr="00C02702">
        <w:rPr>
          <w:sz w:val="24"/>
          <w:szCs w:val="24"/>
          <w:lang w:val="en-US"/>
        </w:rPr>
        <w:t>does not completely adhere to the given</w:t>
      </w:r>
      <w:r>
        <w:rPr>
          <w:sz w:val="24"/>
          <w:szCs w:val="24"/>
          <w:lang w:val="en-US"/>
        </w:rPr>
        <w:t xml:space="preserve"> provisions of</w:t>
      </w:r>
      <w:r w:rsidR="00334D24" w:rsidRPr="00C02702">
        <w:rPr>
          <w:sz w:val="24"/>
          <w:szCs w:val="24"/>
          <w:lang w:val="en-US"/>
        </w:rPr>
        <w:t xml:space="preserve"> Basel Standards. There are some points and issues that are modified or omitted</w:t>
      </w:r>
      <w:r w:rsidR="00334D24" w:rsidRPr="00C02702">
        <w:rPr>
          <w:rStyle w:val="Funotenzeichen"/>
          <w:sz w:val="24"/>
          <w:szCs w:val="24"/>
          <w:lang w:val="en-US"/>
        </w:rPr>
        <w:footnoteReference w:id="146"/>
      </w:r>
      <w:r>
        <w:rPr>
          <w:sz w:val="24"/>
          <w:szCs w:val="24"/>
          <w:lang w:val="en-US"/>
        </w:rPr>
        <w:t xml:space="preserve"> for the CRD IV</w:t>
      </w:r>
      <w:r w:rsidR="00334D24" w:rsidRPr="00C02702">
        <w:rPr>
          <w:sz w:val="24"/>
          <w:szCs w:val="24"/>
          <w:lang w:val="en-US"/>
        </w:rPr>
        <w:t xml:space="preserve">. </w:t>
      </w:r>
      <w:r w:rsidR="008B70DA" w:rsidRPr="00C02702">
        <w:rPr>
          <w:sz w:val="24"/>
          <w:szCs w:val="24"/>
          <w:lang w:val="en-US"/>
        </w:rPr>
        <w:t>While EU adheres to the</w:t>
      </w:r>
      <w:r w:rsidR="0036273C">
        <w:rPr>
          <w:sz w:val="24"/>
          <w:szCs w:val="24"/>
          <w:lang w:val="en-US"/>
        </w:rPr>
        <w:t xml:space="preserve"> </w:t>
      </w:r>
      <w:r>
        <w:rPr>
          <w:sz w:val="24"/>
          <w:szCs w:val="24"/>
          <w:lang w:val="en-US"/>
        </w:rPr>
        <w:t xml:space="preserve">previous </w:t>
      </w:r>
      <w:r w:rsidR="008B70DA" w:rsidRPr="00C02702">
        <w:rPr>
          <w:sz w:val="24"/>
          <w:szCs w:val="24"/>
          <w:lang w:val="en-US"/>
        </w:rPr>
        <w:t>capital standards set by BCBS, it does not completely copy these standards automatically.</w:t>
      </w:r>
      <w:r w:rsidR="004D5643" w:rsidRPr="00C02702">
        <w:rPr>
          <w:sz w:val="24"/>
          <w:szCs w:val="24"/>
          <w:lang w:val="en-US"/>
        </w:rPr>
        <w:t xml:space="preserve"> </w:t>
      </w:r>
      <w:r>
        <w:rPr>
          <w:sz w:val="24"/>
          <w:szCs w:val="24"/>
          <w:lang w:val="en-US"/>
        </w:rPr>
        <w:t xml:space="preserve">EU explained its position on the incomplete transformation of </w:t>
      </w:r>
      <w:r w:rsidR="008E0485">
        <w:rPr>
          <w:sz w:val="24"/>
          <w:szCs w:val="24"/>
          <w:lang w:val="en-US"/>
        </w:rPr>
        <w:t xml:space="preserve">Basel III </w:t>
      </w:r>
      <w:r>
        <w:rPr>
          <w:sz w:val="24"/>
          <w:szCs w:val="24"/>
          <w:lang w:val="en-US"/>
        </w:rPr>
        <w:t xml:space="preserve">in EU Law; while Basel III </w:t>
      </w:r>
      <w:r w:rsidR="008E0485">
        <w:rPr>
          <w:sz w:val="24"/>
          <w:szCs w:val="24"/>
          <w:lang w:val="en-US"/>
        </w:rPr>
        <w:t>is not a legal instrument, EU must ensure that</w:t>
      </w:r>
      <w:r w:rsidR="0036273C">
        <w:rPr>
          <w:sz w:val="24"/>
          <w:szCs w:val="24"/>
          <w:lang w:val="en-US"/>
        </w:rPr>
        <w:t xml:space="preserve"> CRD be transposed into EU law and in accordance with national law </w:t>
      </w:r>
      <w:r w:rsidR="008E0485">
        <w:rPr>
          <w:sz w:val="24"/>
          <w:szCs w:val="24"/>
          <w:lang w:val="en-US"/>
        </w:rPr>
        <w:t xml:space="preserve">to ensure compliance of EU Member States. </w:t>
      </w:r>
      <w:r w:rsidR="0036273C">
        <w:rPr>
          <w:sz w:val="24"/>
          <w:szCs w:val="24"/>
          <w:lang w:val="en-US"/>
        </w:rPr>
        <w:t>On the compliance of</w:t>
      </w:r>
      <w:r w:rsidR="004D5643" w:rsidRPr="00C02702">
        <w:rPr>
          <w:sz w:val="24"/>
          <w:szCs w:val="24"/>
          <w:lang w:val="en-US"/>
        </w:rPr>
        <w:t xml:space="preserve"> </w:t>
      </w:r>
      <w:r w:rsidR="0036273C">
        <w:rPr>
          <w:sz w:val="24"/>
          <w:szCs w:val="24"/>
          <w:lang w:val="en-US"/>
        </w:rPr>
        <w:t xml:space="preserve">the Basel III Standard, CRD IV </w:t>
      </w:r>
      <w:r w:rsidR="004D5643" w:rsidRPr="00C02702">
        <w:rPr>
          <w:sz w:val="24"/>
          <w:szCs w:val="24"/>
          <w:lang w:val="en-US"/>
        </w:rPr>
        <w:t>followed to establish additional provisions of the former CRD rules that strengthened capital requirements for trading and re-securitizations and as well as an additional disclosure requirements only for securitization position</w:t>
      </w:r>
      <w:r w:rsidR="004D5643" w:rsidRPr="00C02702">
        <w:rPr>
          <w:rStyle w:val="Funotenzeichen"/>
          <w:sz w:val="24"/>
          <w:szCs w:val="24"/>
          <w:lang w:val="en-US"/>
        </w:rPr>
        <w:footnoteReference w:id="147"/>
      </w:r>
      <w:r w:rsidR="008B70DA" w:rsidRPr="00C02702">
        <w:rPr>
          <w:sz w:val="24"/>
          <w:szCs w:val="24"/>
          <w:lang w:val="en-US"/>
        </w:rPr>
        <w:t xml:space="preserve"> </w:t>
      </w:r>
      <w:r w:rsidR="00381484" w:rsidRPr="00C02702">
        <w:rPr>
          <w:sz w:val="24"/>
          <w:szCs w:val="24"/>
          <w:lang w:val="en-US"/>
        </w:rPr>
        <w:t xml:space="preserve">Weighing the degree of regulatory and supervisory process in EU, it is not clear if the complexity of the financial market leads to the difficulty of the regulatory process or because the complexity of the regulatory framework and process makes it difficult to be implemented. </w:t>
      </w:r>
    </w:p>
    <w:p w14:paraId="78CE9D4A" w14:textId="7509077E" w:rsidR="008B70DA" w:rsidRPr="00C02702" w:rsidRDefault="00381484" w:rsidP="006B6F8D">
      <w:pPr>
        <w:jc w:val="both"/>
        <w:rPr>
          <w:sz w:val="24"/>
          <w:szCs w:val="24"/>
          <w:lang w:val="en-US"/>
        </w:rPr>
      </w:pPr>
      <w:r w:rsidRPr="00C02702">
        <w:rPr>
          <w:sz w:val="24"/>
          <w:szCs w:val="24"/>
          <w:lang w:val="en-US"/>
        </w:rPr>
        <w:t xml:space="preserve">As of the writing of this paper, there </w:t>
      </w:r>
      <w:r w:rsidR="002A5536" w:rsidRPr="00C02702">
        <w:rPr>
          <w:sz w:val="24"/>
          <w:szCs w:val="24"/>
          <w:lang w:val="en-US"/>
        </w:rPr>
        <w:t xml:space="preserve">are </w:t>
      </w:r>
      <w:r w:rsidRPr="00C02702">
        <w:rPr>
          <w:sz w:val="24"/>
          <w:szCs w:val="24"/>
          <w:lang w:val="en-US"/>
        </w:rPr>
        <w:t>prop</w:t>
      </w:r>
      <w:r w:rsidR="002A5536" w:rsidRPr="00C02702">
        <w:rPr>
          <w:sz w:val="24"/>
          <w:szCs w:val="24"/>
          <w:lang w:val="en-US"/>
        </w:rPr>
        <w:t xml:space="preserve">osals and discussions going on to modify previous </w:t>
      </w:r>
      <w:r w:rsidRPr="00C02702">
        <w:rPr>
          <w:sz w:val="24"/>
          <w:szCs w:val="24"/>
          <w:lang w:val="en-US"/>
        </w:rPr>
        <w:t>CRD</w:t>
      </w:r>
      <w:r w:rsidR="002A5536" w:rsidRPr="00C02702">
        <w:rPr>
          <w:sz w:val="24"/>
          <w:szCs w:val="24"/>
          <w:lang w:val="en-US"/>
        </w:rPr>
        <w:t xml:space="preserve">s to </w:t>
      </w:r>
      <w:r w:rsidRPr="00C02702">
        <w:rPr>
          <w:sz w:val="24"/>
          <w:szCs w:val="24"/>
          <w:lang w:val="en-US"/>
        </w:rPr>
        <w:t>CRD IV</w:t>
      </w:r>
      <w:r w:rsidR="00A775C6" w:rsidRPr="00C02702">
        <w:rPr>
          <w:sz w:val="24"/>
          <w:szCs w:val="24"/>
          <w:lang w:val="en-US"/>
        </w:rPr>
        <w:t xml:space="preserve"> and Capital Requirements Regulation (CRR)</w:t>
      </w:r>
      <w:r w:rsidR="002A5536" w:rsidRPr="00C02702">
        <w:rPr>
          <w:sz w:val="24"/>
          <w:szCs w:val="24"/>
          <w:lang w:val="en-US"/>
        </w:rPr>
        <w:t xml:space="preserve">. </w:t>
      </w:r>
      <w:r w:rsidR="003A7B64" w:rsidRPr="00C02702">
        <w:rPr>
          <w:sz w:val="24"/>
          <w:szCs w:val="24"/>
          <w:lang w:val="en-US"/>
        </w:rPr>
        <w:t>While current CRDs still include discretion and option for some</w:t>
      </w:r>
      <w:r w:rsidR="00F911C7" w:rsidRPr="00C02702">
        <w:rPr>
          <w:sz w:val="24"/>
          <w:szCs w:val="24"/>
          <w:lang w:val="en-US"/>
        </w:rPr>
        <w:t xml:space="preserve"> member states</w:t>
      </w:r>
      <w:r w:rsidR="003A7B64" w:rsidRPr="00C02702">
        <w:rPr>
          <w:sz w:val="24"/>
          <w:szCs w:val="24"/>
          <w:lang w:val="en-US"/>
        </w:rPr>
        <w:t xml:space="preserve">, the future CRD </w:t>
      </w:r>
      <w:r w:rsidR="00054493">
        <w:rPr>
          <w:sz w:val="24"/>
          <w:szCs w:val="24"/>
          <w:lang w:val="en-US"/>
        </w:rPr>
        <w:t xml:space="preserve">(IV) </w:t>
      </w:r>
      <w:r w:rsidR="003A7B64" w:rsidRPr="00C02702">
        <w:rPr>
          <w:sz w:val="24"/>
          <w:szCs w:val="24"/>
          <w:lang w:val="en-US"/>
        </w:rPr>
        <w:t>aim to establish a single rule book</w:t>
      </w:r>
      <w:r w:rsidR="00897390" w:rsidRPr="00C02702">
        <w:rPr>
          <w:sz w:val="24"/>
          <w:szCs w:val="24"/>
          <w:lang w:val="en-US"/>
        </w:rPr>
        <w:t xml:space="preserve"> to strengthen the effective implementation of these regulation</w:t>
      </w:r>
      <w:r w:rsidR="004E5209" w:rsidRPr="00C02702">
        <w:rPr>
          <w:sz w:val="24"/>
          <w:szCs w:val="24"/>
          <w:lang w:val="en-US"/>
        </w:rPr>
        <w:t>s</w:t>
      </w:r>
      <w:r w:rsidR="00897390" w:rsidRPr="00C02702">
        <w:rPr>
          <w:rStyle w:val="Funotenzeichen"/>
          <w:sz w:val="24"/>
          <w:szCs w:val="24"/>
          <w:lang w:val="en-US"/>
        </w:rPr>
        <w:footnoteReference w:id="148"/>
      </w:r>
      <w:r w:rsidR="004E5209" w:rsidRPr="00C02702">
        <w:rPr>
          <w:sz w:val="24"/>
          <w:szCs w:val="24"/>
          <w:lang w:val="en-US"/>
        </w:rPr>
        <w:t>.</w:t>
      </w:r>
      <w:r w:rsidR="002E5013" w:rsidRPr="00C02702">
        <w:rPr>
          <w:sz w:val="24"/>
          <w:szCs w:val="24"/>
          <w:lang w:val="en-US"/>
        </w:rPr>
        <w:t xml:space="preserve"> </w:t>
      </w:r>
      <w:r w:rsidR="00183903" w:rsidRPr="00C02702">
        <w:rPr>
          <w:sz w:val="24"/>
          <w:szCs w:val="24"/>
          <w:lang w:val="en-US"/>
        </w:rPr>
        <w:t xml:space="preserve">The Capital Requirements Directive has provided </w:t>
      </w:r>
      <w:r w:rsidR="008B70DA" w:rsidRPr="00C02702">
        <w:rPr>
          <w:sz w:val="24"/>
          <w:szCs w:val="24"/>
          <w:lang w:val="en-US"/>
        </w:rPr>
        <w:t>two legislative instruments, a Directive and R</w:t>
      </w:r>
      <w:r w:rsidR="00183903" w:rsidRPr="00C02702">
        <w:rPr>
          <w:sz w:val="24"/>
          <w:szCs w:val="24"/>
          <w:lang w:val="en-US"/>
        </w:rPr>
        <w:t>egulation instruments. In the previous chapter we have learned from the different sources of EU Law</w:t>
      </w:r>
      <w:r w:rsidR="00945244" w:rsidRPr="00C02702">
        <w:rPr>
          <w:sz w:val="24"/>
          <w:szCs w:val="24"/>
          <w:lang w:val="en-US"/>
        </w:rPr>
        <w:t xml:space="preserve">. A </w:t>
      </w:r>
      <w:r w:rsidR="00945244" w:rsidRPr="00234761">
        <w:rPr>
          <w:b/>
          <w:i/>
          <w:sz w:val="24"/>
          <w:szCs w:val="24"/>
          <w:lang w:val="en-US"/>
        </w:rPr>
        <w:t>Directive</w:t>
      </w:r>
      <w:r w:rsidR="00945244" w:rsidRPr="00C02702">
        <w:rPr>
          <w:sz w:val="24"/>
          <w:szCs w:val="24"/>
          <w:lang w:val="en-US"/>
        </w:rPr>
        <w:t xml:space="preserve"> </w:t>
      </w:r>
      <w:r w:rsidR="00C66074">
        <w:rPr>
          <w:sz w:val="24"/>
          <w:szCs w:val="24"/>
          <w:lang w:val="en-US"/>
        </w:rPr>
        <w:t xml:space="preserve">which is </w:t>
      </w:r>
      <w:r w:rsidR="00C66074" w:rsidRPr="00C66074">
        <w:rPr>
          <w:i/>
          <w:sz w:val="24"/>
          <w:szCs w:val="24"/>
          <w:lang w:val="en-US"/>
        </w:rPr>
        <w:t>less prescriptive</w:t>
      </w:r>
      <w:r w:rsidR="00C66074">
        <w:rPr>
          <w:rStyle w:val="Funotenzeichen"/>
          <w:sz w:val="24"/>
          <w:szCs w:val="24"/>
          <w:lang w:val="en-US"/>
        </w:rPr>
        <w:footnoteReference w:id="149"/>
      </w:r>
      <w:r w:rsidR="00C66074">
        <w:rPr>
          <w:sz w:val="24"/>
          <w:szCs w:val="24"/>
          <w:lang w:val="en-US"/>
        </w:rPr>
        <w:t xml:space="preserve"> </w:t>
      </w:r>
      <w:r w:rsidR="00945244" w:rsidRPr="00C02702">
        <w:rPr>
          <w:sz w:val="24"/>
          <w:szCs w:val="24"/>
          <w:lang w:val="en-US"/>
        </w:rPr>
        <w:t xml:space="preserve">becomes a legal instrument if it is transformed into national law. </w:t>
      </w:r>
      <w:r w:rsidR="0075563F">
        <w:rPr>
          <w:sz w:val="24"/>
          <w:szCs w:val="24"/>
          <w:lang w:val="en-US"/>
        </w:rPr>
        <w:t xml:space="preserve">And this Directive on capital requirements will govern deposit taking activities of financial institutions. </w:t>
      </w:r>
      <w:r w:rsidR="00945244" w:rsidRPr="00C02702">
        <w:rPr>
          <w:sz w:val="24"/>
          <w:szCs w:val="24"/>
          <w:lang w:val="en-US"/>
        </w:rPr>
        <w:t xml:space="preserve">On the other hand, a </w:t>
      </w:r>
      <w:r w:rsidR="008B70DA" w:rsidRPr="00234761">
        <w:rPr>
          <w:b/>
          <w:i/>
          <w:sz w:val="24"/>
          <w:szCs w:val="24"/>
          <w:lang w:val="en-US"/>
        </w:rPr>
        <w:t>R</w:t>
      </w:r>
      <w:r w:rsidR="00945244" w:rsidRPr="00234761">
        <w:rPr>
          <w:b/>
          <w:i/>
          <w:sz w:val="24"/>
          <w:szCs w:val="24"/>
          <w:lang w:val="en-US"/>
        </w:rPr>
        <w:t>egulation</w:t>
      </w:r>
      <w:r w:rsidR="00945244" w:rsidRPr="00C02702">
        <w:rPr>
          <w:sz w:val="24"/>
          <w:szCs w:val="24"/>
          <w:lang w:val="en-US"/>
        </w:rPr>
        <w:t xml:space="preserve"> </w:t>
      </w:r>
      <w:r w:rsidR="00C66074">
        <w:rPr>
          <w:sz w:val="24"/>
          <w:szCs w:val="24"/>
          <w:lang w:val="en-US"/>
        </w:rPr>
        <w:t xml:space="preserve">which is </w:t>
      </w:r>
      <w:r w:rsidR="00C66074" w:rsidRPr="00C66074">
        <w:rPr>
          <w:i/>
          <w:sz w:val="24"/>
          <w:szCs w:val="24"/>
          <w:lang w:val="en-US"/>
        </w:rPr>
        <w:t>highly prescriptive</w:t>
      </w:r>
      <w:r w:rsidR="00C66074">
        <w:rPr>
          <w:rStyle w:val="Funotenzeichen"/>
          <w:i/>
          <w:sz w:val="24"/>
          <w:szCs w:val="24"/>
          <w:lang w:val="en-US"/>
        </w:rPr>
        <w:footnoteReference w:id="150"/>
      </w:r>
      <w:r w:rsidR="00C66074">
        <w:rPr>
          <w:sz w:val="24"/>
          <w:szCs w:val="24"/>
          <w:lang w:val="en-US"/>
        </w:rPr>
        <w:t xml:space="preserve"> </w:t>
      </w:r>
      <w:r w:rsidR="00945244" w:rsidRPr="00C02702">
        <w:rPr>
          <w:sz w:val="24"/>
          <w:szCs w:val="24"/>
          <w:lang w:val="en-US"/>
        </w:rPr>
        <w:t>once created, has a direct effect in the Member States and is considered a legal instrument without due process in the national authorities</w:t>
      </w:r>
      <w:r w:rsidR="00487F6E">
        <w:rPr>
          <w:sz w:val="24"/>
          <w:szCs w:val="24"/>
          <w:lang w:val="en-US"/>
        </w:rPr>
        <w:t xml:space="preserve"> of which regulate the prudential requirements for financial institutions.</w:t>
      </w:r>
      <w:r w:rsidR="00945244" w:rsidRPr="00C02702">
        <w:rPr>
          <w:sz w:val="24"/>
          <w:szCs w:val="24"/>
          <w:lang w:val="en-US"/>
        </w:rPr>
        <w:t xml:space="preserve"> Provisions of the CRD that will be categorized as Directive are as follows: access to taking up of business, right to freedom of establishment and </w:t>
      </w:r>
      <w:r w:rsidR="001E2030" w:rsidRPr="00C02702">
        <w:rPr>
          <w:sz w:val="24"/>
          <w:szCs w:val="24"/>
          <w:lang w:val="en-US"/>
        </w:rPr>
        <w:t xml:space="preserve">freedom of movement, prudential supervision, setting up the floor of </w:t>
      </w:r>
      <w:r w:rsidR="00FF4F79" w:rsidRPr="00C02702">
        <w:rPr>
          <w:sz w:val="24"/>
          <w:szCs w:val="24"/>
          <w:lang w:val="en-US"/>
        </w:rPr>
        <w:lastRenderedPageBreak/>
        <w:t>counter-cyclical (</w:t>
      </w:r>
      <w:r w:rsidR="001E2030" w:rsidRPr="00C02702">
        <w:rPr>
          <w:sz w:val="24"/>
          <w:szCs w:val="24"/>
          <w:lang w:val="en-US"/>
        </w:rPr>
        <w:t>capital</w:t>
      </w:r>
      <w:r w:rsidR="00FF4F79" w:rsidRPr="00C02702">
        <w:rPr>
          <w:sz w:val="24"/>
          <w:szCs w:val="24"/>
          <w:lang w:val="en-US"/>
        </w:rPr>
        <w:t>)</w:t>
      </w:r>
      <w:r w:rsidR="001E2030" w:rsidRPr="00C02702">
        <w:rPr>
          <w:sz w:val="24"/>
          <w:szCs w:val="24"/>
          <w:lang w:val="en-US"/>
        </w:rPr>
        <w:t xml:space="preserve"> buffers</w:t>
      </w:r>
      <w:r w:rsidR="00AE6C16" w:rsidRPr="00C02702">
        <w:rPr>
          <w:sz w:val="24"/>
          <w:szCs w:val="24"/>
          <w:lang w:val="en-US"/>
        </w:rPr>
        <w:t xml:space="preserve"> and capital requirements on real estate lending</w:t>
      </w:r>
      <w:r w:rsidR="00FF4F79" w:rsidRPr="00C02702">
        <w:rPr>
          <w:sz w:val="24"/>
          <w:szCs w:val="24"/>
          <w:lang w:val="en-US"/>
        </w:rPr>
        <w:t xml:space="preserve"> (Pillar 1)</w:t>
      </w:r>
      <w:r w:rsidR="001E2030" w:rsidRPr="00C02702">
        <w:rPr>
          <w:sz w:val="24"/>
          <w:szCs w:val="24"/>
          <w:lang w:val="en-US"/>
        </w:rPr>
        <w:t>, corporate governance and the sanction measures</w:t>
      </w:r>
      <w:r w:rsidR="00FF4F79" w:rsidRPr="00C02702">
        <w:rPr>
          <w:sz w:val="24"/>
          <w:szCs w:val="24"/>
          <w:lang w:val="en-US"/>
        </w:rPr>
        <w:t xml:space="preserve"> (Pillar 2)</w:t>
      </w:r>
      <w:r w:rsidR="001E2030" w:rsidRPr="00C02702">
        <w:rPr>
          <w:rStyle w:val="Funotenzeichen"/>
          <w:sz w:val="24"/>
          <w:szCs w:val="24"/>
          <w:lang w:val="en-US"/>
        </w:rPr>
        <w:footnoteReference w:id="151"/>
      </w:r>
      <w:r w:rsidR="001E2030" w:rsidRPr="00C02702">
        <w:rPr>
          <w:i/>
          <w:sz w:val="24"/>
          <w:szCs w:val="24"/>
          <w:lang w:val="en-US"/>
        </w:rPr>
        <w:t xml:space="preserve">. </w:t>
      </w:r>
      <w:r w:rsidR="001E2030" w:rsidRPr="00C02702">
        <w:rPr>
          <w:sz w:val="24"/>
          <w:szCs w:val="24"/>
          <w:lang w:val="en-US"/>
        </w:rPr>
        <w:t>These provisions</w:t>
      </w:r>
      <w:r w:rsidR="00AE6C16" w:rsidRPr="00C02702">
        <w:rPr>
          <w:sz w:val="24"/>
          <w:szCs w:val="24"/>
          <w:lang w:val="en-US"/>
        </w:rPr>
        <w:t xml:space="preserve"> are less prescriptive leaving </w:t>
      </w:r>
      <w:r w:rsidR="001E2030" w:rsidRPr="00C02702">
        <w:rPr>
          <w:sz w:val="24"/>
          <w:szCs w:val="24"/>
          <w:lang w:val="en-US"/>
        </w:rPr>
        <w:t xml:space="preserve">space for Member States´ discretion </w:t>
      </w:r>
      <w:r w:rsidR="00A21F41" w:rsidRPr="00C02702">
        <w:rPr>
          <w:sz w:val="24"/>
          <w:szCs w:val="24"/>
          <w:lang w:val="en-US"/>
        </w:rPr>
        <w:t xml:space="preserve">fitted to </w:t>
      </w:r>
      <w:r w:rsidR="001E2030" w:rsidRPr="00C02702">
        <w:rPr>
          <w:sz w:val="24"/>
          <w:szCs w:val="24"/>
          <w:lang w:val="en-US"/>
        </w:rPr>
        <w:t>its econom</w:t>
      </w:r>
      <w:r w:rsidR="00A21F41" w:rsidRPr="00C02702">
        <w:rPr>
          <w:sz w:val="24"/>
          <w:szCs w:val="24"/>
          <w:lang w:val="en-US"/>
        </w:rPr>
        <w:t xml:space="preserve">ic situation. </w:t>
      </w:r>
      <w:r w:rsidR="00CB42A8" w:rsidRPr="00C02702">
        <w:rPr>
          <w:sz w:val="24"/>
          <w:szCs w:val="24"/>
          <w:lang w:val="en-US"/>
        </w:rPr>
        <w:t xml:space="preserve">Pillar 2 of CRD </w:t>
      </w:r>
      <w:r w:rsidR="00F23E0B" w:rsidRPr="00C02702">
        <w:rPr>
          <w:sz w:val="24"/>
          <w:szCs w:val="24"/>
          <w:lang w:val="en-US"/>
        </w:rPr>
        <w:t>that deals with the governance of financial institutions gives national authorities</w:t>
      </w:r>
      <w:r w:rsidR="00CB42A8" w:rsidRPr="00C02702">
        <w:rPr>
          <w:sz w:val="24"/>
          <w:szCs w:val="24"/>
          <w:lang w:val="en-US"/>
        </w:rPr>
        <w:t xml:space="preserve"> </w:t>
      </w:r>
      <w:r w:rsidR="00F23E0B" w:rsidRPr="00C02702">
        <w:rPr>
          <w:sz w:val="24"/>
          <w:szCs w:val="24"/>
          <w:lang w:val="en-US"/>
        </w:rPr>
        <w:t>certain discretion to impose a wide range of measures. This include</w:t>
      </w:r>
      <w:r w:rsidR="008A0C8F" w:rsidRPr="00C02702">
        <w:rPr>
          <w:sz w:val="24"/>
          <w:szCs w:val="24"/>
          <w:lang w:val="en-US"/>
        </w:rPr>
        <w:t>s</w:t>
      </w:r>
      <w:r w:rsidR="00F23E0B" w:rsidRPr="00C02702">
        <w:rPr>
          <w:sz w:val="24"/>
          <w:szCs w:val="24"/>
          <w:lang w:val="en-US"/>
        </w:rPr>
        <w:t xml:space="preserve"> risk assessment and evaluation </w:t>
      </w:r>
      <w:r w:rsidR="008926E1" w:rsidRPr="00C02702">
        <w:rPr>
          <w:sz w:val="24"/>
          <w:szCs w:val="24"/>
          <w:lang w:val="en-US"/>
        </w:rPr>
        <w:t>on</w:t>
      </w:r>
      <w:r w:rsidR="00F23E0B" w:rsidRPr="00C02702">
        <w:rPr>
          <w:sz w:val="24"/>
          <w:szCs w:val="24"/>
          <w:lang w:val="en-US"/>
        </w:rPr>
        <w:t xml:space="preserve"> the compliance of financial institutions</w:t>
      </w:r>
      <w:r w:rsidR="008A0C8F" w:rsidRPr="00C02702">
        <w:rPr>
          <w:sz w:val="24"/>
          <w:szCs w:val="24"/>
          <w:lang w:val="en-US"/>
        </w:rPr>
        <w:t xml:space="preserve">. </w:t>
      </w:r>
      <w:r w:rsidR="00334E5B" w:rsidRPr="00C02702">
        <w:rPr>
          <w:sz w:val="24"/>
          <w:szCs w:val="24"/>
          <w:lang w:val="en-US"/>
        </w:rPr>
        <w:t>If on</w:t>
      </w:r>
      <w:r w:rsidR="00CB42A8" w:rsidRPr="00C02702">
        <w:rPr>
          <w:sz w:val="24"/>
          <w:szCs w:val="24"/>
          <w:lang w:val="en-US"/>
        </w:rPr>
        <w:t xml:space="preserve">e MS </w:t>
      </w:r>
      <w:r w:rsidR="009B0982">
        <w:rPr>
          <w:sz w:val="24"/>
          <w:szCs w:val="24"/>
          <w:lang w:val="en-US"/>
        </w:rPr>
        <w:t xml:space="preserve">would </w:t>
      </w:r>
      <w:r w:rsidR="00CB42A8" w:rsidRPr="00C02702">
        <w:rPr>
          <w:sz w:val="24"/>
          <w:szCs w:val="24"/>
          <w:lang w:val="en-US"/>
        </w:rPr>
        <w:t>modify a certain provision</w:t>
      </w:r>
      <w:r w:rsidR="008A0C8F" w:rsidRPr="00C02702">
        <w:rPr>
          <w:sz w:val="24"/>
          <w:szCs w:val="24"/>
          <w:lang w:val="en-US"/>
        </w:rPr>
        <w:t>,</w:t>
      </w:r>
      <w:r w:rsidR="00334E5B" w:rsidRPr="00C02702">
        <w:rPr>
          <w:sz w:val="24"/>
          <w:szCs w:val="24"/>
          <w:lang w:val="en-US"/>
        </w:rPr>
        <w:t xml:space="preserve"> t</w:t>
      </w:r>
      <w:r w:rsidR="00A21F41" w:rsidRPr="00C02702">
        <w:rPr>
          <w:sz w:val="24"/>
          <w:szCs w:val="24"/>
          <w:lang w:val="en-US"/>
        </w:rPr>
        <w:t>hese provisions</w:t>
      </w:r>
      <w:r w:rsidR="00334E5B" w:rsidRPr="00C02702">
        <w:rPr>
          <w:sz w:val="24"/>
          <w:szCs w:val="24"/>
          <w:lang w:val="en-US"/>
        </w:rPr>
        <w:t xml:space="preserve"> should be </w:t>
      </w:r>
      <w:r w:rsidR="00A21F41" w:rsidRPr="00C02702">
        <w:rPr>
          <w:sz w:val="24"/>
          <w:szCs w:val="24"/>
          <w:lang w:val="en-US"/>
        </w:rPr>
        <w:t xml:space="preserve">applicable to financial institutions in that Member States as well as foreign financial institutions operating in that country. </w:t>
      </w:r>
      <w:r w:rsidR="00342E15" w:rsidRPr="00C02702">
        <w:rPr>
          <w:sz w:val="24"/>
          <w:szCs w:val="24"/>
          <w:lang w:val="en-US"/>
        </w:rPr>
        <w:t>Pillar 2 also require</w:t>
      </w:r>
      <w:r w:rsidR="00C21706" w:rsidRPr="00C02702">
        <w:rPr>
          <w:sz w:val="24"/>
          <w:szCs w:val="24"/>
          <w:lang w:val="en-US"/>
        </w:rPr>
        <w:t>s</w:t>
      </w:r>
      <w:r w:rsidR="00342E15" w:rsidRPr="00C02702">
        <w:rPr>
          <w:sz w:val="24"/>
          <w:szCs w:val="24"/>
          <w:lang w:val="en-US"/>
        </w:rPr>
        <w:t xml:space="preserve"> financial institutions to </w:t>
      </w:r>
      <w:r w:rsidR="00C21706" w:rsidRPr="00C02702">
        <w:rPr>
          <w:sz w:val="24"/>
          <w:szCs w:val="24"/>
          <w:lang w:val="en-US"/>
        </w:rPr>
        <w:t>develop mechanisms that enhance internal risk management</w:t>
      </w:r>
      <w:r w:rsidR="00C21706" w:rsidRPr="00C02702">
        <w:rPr>
          <w:rStyle w:val="Funotenzeichen"/>
          <w:sz w:val="24"/>
          <w:szCs w:val="24"/>
          <w:lang w:val="en-US"/>
        </w:rPr>
        <w:footnoteReference w:id="152"/>
      </w:r>
      <w:r w:rsidR="00C21706" w:rsidRPr="00C02702">
        <w:rPr>
          <w:sz w:val="24"/>
          <w:szCs w:val="24"/>
          <w:lang w:val="en-US"/>
        </w:rPr>
        <w:t>.</w:t>
      </w:r>
    </w:p>
    <w:p w14:paraId="5E0FDDE9" w14:textId="4E3F334E" w:rsidR="00F779D6" w:rsidRPr="00C02702" w:rsidRDefault="00342E15" w:rsidP="006B6F8D">
      <w:pPr>
        <w:jc w:val="both"/>
        <w:rPr>
          <w:sz w:val="24"/>
          <w:szCs w:val="24"/>
          <w:lang w:val="en-US"/>
        </w:rPr>
      </w:pPr>
      <w:r w:rsidRPr="00C02702">
        <w:rPr>
          <w:sz w:val="24"/>
          <w:szCs w:val="24"/>
          <w:lang w:val="en-US"/>
        </w:rPr>
        <w:t>P</w:t>
      </w:r>
      <w:r w:rsidR="00D6421B" w:rsidRPr="00C02702">
        <w:rPr>
          <w:sz w:val="24"/>
          <w:szCs w:val="24"/>
          <w:lang w:val="en-US"/>
        </w:rPr>
        <w:t>rovisions</w:t>
      </w:r>
      <w:r w:rsidR="00A21F41" w:rsidRPr="00C02702">
        <w:rPr>
          <w:sz w:val="24"/>
          <w:szCs w:val="24"/>
          <w:lang w:val="en-US"/>
        </w:rPr>
        <w:t xml:space="preserve"> of Capital Regulation are the setting of capital threshold, liquidity, leverage</w:t>
      </w:r>
      <w:r w:rsidR="00B66027" w:rsidRPr="00C02702">
        <w:rPr>
          <w:sz w:val="24"/>
          <w:szCs w:val="24"/>
          <w:lang w:val="en-US"/>
        </w:rPr>
        <w:t xml:space="preserve"> ratio</w:t>
      </w:r>
      <w:r w:rsidR="00A21F41" w:rsidRPr="00C02702">
        <w:rPr>
          <w:sz w:val="24"/>
          <w:szCs w:val="24"/>
          <w:lang w:val="en-US"/>
        </w:rPr>
        <w:t xml:space="preserve"> and the counterparty credit risk</w:t>
      </w:r>
      <w:r w:rsidR="004B2F4E" w:rsidRPr="00C02702">
        <w:rPr>
          <w:sz w:val="24"/>
          <w:szCs w:val="24"/>
          <w:lang w:val="en-US"/>
        </w:rPr>
        <w:t xml:space="preserve"> that </w:t>
      </w:r>
      <w:r w:rsidR="00B66027" w:rsidRPr="00C02702">
        <w:rPr>
          <w:sz w:val="24"/>
          <w:szCs w:val="24"/>
          <w:lang w:val="en-US"/>
        </w:rPr>
        <w:t xml:space="preserve">charge higher capital charges on derivatives. These provisions will </w:t>
      </w:r>
      <w:r w:rsidR="004B2F4E" w:rsidRPr="00C02702">
        <w:rPr>
          <w:sz w:val="24"/>
          <w:szCs w:val="24"/>
          <w:lang w:val="en-US"/>
        </w:rPr>
        <w:t>set a uniforme</w:t>
      </w:r>
      <w:r w:rsidR="00B66027" w:rsidRPr="00C02702">
        <w:rPr>
          <w:sz w:val="24"/>
          <w:szCs w:val="24"/>
          <w:lang w:val="en-US"/>
        </w:rPr>
        <w:t>d capital requirement for the regulatory part of the single rule book</w:t>
      </w:r>
      <w:r w:rsidR="00A21F41" w:rsidRPr="00C02702">
        <w:rPr>
          <w:sz w:val="24"/>
          <w:szCs w:val="24"/>
          <w:lang w:val="en-US"/>
        </w:rPr>
        <w:t xml:space="preserve"> </w:t>
      </w:r>
      <w:r w:rsidR="00B66027" w:rsidRPr="00C02702">
        <w:rPr>
          <w:sz w:val="24"/>
          <w:szCs w:val="24"/>
          <w:lang w:val="en-US"/>
        </w:rPr>
        <w:t xml:space="preserve">applicable EU-wide </w:t>
      </w:r>
      <w:r w:rsidR="00E90803" w:rsidRPr="00C02702">
        <w:rPr>
          <w:sz w:val="24"/>
          <w:szCs w:val="24"/>
          <w:lang w:val="en-US"/>
        </w:rPr>
        <w:t xml:space="preserve">and </w:t>
      </w:r>
      <w:r w:rsidR="00B66027" w:rsidRPr="00C02702">
        <w:rPr>
          <w:sz w:val="24"/>
          <w:szCs w:val="24"/>
          <w:lang w:val="en-US"/>
        </w:rPr>
        <w:t xml:space="preserve">are </w:t>
      </w:r>
      <w:r w:rsidR="00E90803" w:rsidRPr="00C02702">
        <w:rPr>
          <w:sz w:val="24"/>
          <w:szCs w:val="24"/>
          <w:lang w:val="en-US"/>
        </w:rPr>
        <w:t xml:space="preserve">highly prescriptive </w:t>
      </w:r>
      <w:r w:rsidR="00A21F41" w:rsidRPr="00C02702">
        <w:rPr>
          <w:sz w:val="24"/>
          <w:szCs w:val="24"/>
          <w:lang w:val="en-US"/>
        </w:rPr>
        <w:t>for financial institutions</w:t>
      </w:r>
      <w:r w:rsidR="00E90803" w:rsidRPr="00C02702">
        <w:rPr>
          <w:rStyle w:val="Funotenzeichen"/>
          <w:sz w:val="24"/>
          <w:szCs w:val="24"/>
          <w:lang w:val="en-US"/>
        </w:rPr>
        <w:footnoteReference w:id="153"/>
      </w:r>
      <w:r w:rsidR="00A21F41" w:rsidRPr="00C02702">
        <w:rPr>
          <w:sz w:val="24"/>
          <w:szCs w:val="24"/>
          <w:lang w:val="en-US"/>
        </w:rPr>
        <w:t xml:space="preserve">. </w:t>
      </w:r>
      <w:r w:rsidR="00D6421B" w:rsidRPr="00C02702">
        <w:rPr>
          <w:sz w:val="24"/>
          <w:szCs w:val="24"/>
          <w:lang w:val="en-US"/>
        </w:rPr>
        <w:t xml:space="preserve">In this case, CRD/CRR prohibits any Member States to require financial institutions to hold capital requirements higher or lower than what the law prescribed. </w:t>
      </w:r>
      <w:r w:rsidR="00323E32" w:rsidRPr="00C02702">
        <w:rPr>
          <w:sz w:val="24"/>
          <w:szCs w:val="24"/>
          <w:lang w:val="en-US"/>
        </w:rPr>
        <w:t>CRD/CRR is also applicable to SIFI</w:t>
      </w:r>
      <w:r w:rsidR="007C2875" w:rsidRPr="00C02702">
        <w:rPr>
          <w:sz w:val="24"/>
          <w:szCs w:val="24"/>
          <w:lang w:val="en-US"/>
        </w:rPr>
        <w:t>s. However in Basel III Standard</w:t>
      </w:r>
      <w:r w:rsidR="00A54360" w:rsidRPr="00C02702">
        <w:rPr>
          <w:sz w:val="24"/>
          <w:szCs w:val="24"/>
          <w:lang w:val="en-US"/>
        </w:rPr>
        <w:t>, SIFIs</w:t>
      </w:r>
      <w:r w:rsidR="007C2875" w:rsidRPr="00C02702">
        <w:rPr>
          <w:sz w:val="24"/>
          <w:szCs w:val="24"/>
          <w:lang w:val="en-US"/>
        </w:rPr>
        <w:t xml:space="preserve"> have to comply with </w:t>
      </w:r>
      <w:r w:rsidR="00323E32" w:rsidRPr="00C02702">
        <w:rPr>
          <w:sz w:val="24"/>
          <w:szCs w:val="24"/>
          <w:lang w:val="en-US"/>
        </w:rPr>
        <w:t xml:space="preserve">a higher capital loss absorption requirements </w:t>
      </w:r>
      <w:r w:rsidR="007C2875" w:rsidRPr="00C02702">
        <w:rPr>
          <w:sz w:val="24"/>
          <w:szCs w:val="24"/>
          <w:lang w:val="en-US"/>
        </w:rPr>
        <w:t xml:space="preserve">covering </w:t>
      </w:r>
      <w:r w:rsidR="00323E32" w:rsidRPr="00C02702">
        <w:rPr>
          <w:sz w:val="24"/>
          <w:szCs w:val="24"/>
          <w:lang w:val="en-US"/>
        </w:rPr>
        <w:t xml:space="preserve">higher risk that could endanger the financial market. </w:t>
      </w:r>
      <w:r w:rsidR="00F2572D" w:rsidRPr="00C02702">
        <w:rPr>
          <w:sz w:val="24"/>
          <w:szCs w:val="24"/>
          <w:lang w:val="en-US"/>
        </w:rPr>
        <w:t>In the European U</w:t>
      </w:r>
      <w:r w:rsidR="0038704F" w:rsidRPr="00C02702">
        <w:rPr>
          <w:sz w:val="24"/>
          <w:szCs w:val="24"/>
          <w:lang w:val="en-US"/>
        </w:rPr>
        <w:t xml:space="preserve">nion, SIFIs have to comply with an </w:t>
      </w:r>
      <w:r w:rsidR="00F2572D" w:rsidRPr="00C02702">
        <w:rPr>
          <w:sz w:val="24"/>
          <w:szCs w:val="24"/>
          <w:lang w:val="en-US"/>
        </w:rPr>
        <w:t xml:space="preserve">additional loss-absorbency requirement of up to 3.5% </w:t>
      </w:r>
      <w:r w:rsidR="0038704F" w:rsidRPr="00C02702">
        <w:rPr>
          <w:sz w:val="24"/>
          <w:szCs w:val="24"/>
          <w:lang w:val="en-US"/>
        </w:rPr>
        <w:t>effective 2016</w:t>
      </w:r>
      <w:r w:rsidR="0038704F" w:rsidRPr="00C02702">
        <w:rPr>
          <w:rStyle w:val="Funotenzeichen"/>
          <w:sz w:val="24"/>
          <w:szCs w:val="24"/>
          <w:lang w:val="en-US"/>
        </w:rPr>
        <w:footnoteReference w:id="154"/>
      </w:r>
      <w:r w:rsidR="0038704F" w:rsidRPr="00C02702">
        <w:rPr>
          <w:sz w:val="24"/>
          <w:szCs w:val="24"/>
          <w:lang w:val="en-US"/>
        </w:rPr>
        <w:t xml:space="preserve"> which </w:t>
      </w:r>
      <w:r w:rsidR="008926E1" w:rsidRPr="00C02702">
        <w:rPr>
          <w:sz w:val="24"/>
          <w:szCs w:val="24"/>
          <w:lang w:val="en-US"/>
        </w:rPr>
        <w:t>is higher than the threshold</w:t>
      </w:r>
      <w:r w:rsidR="0038704F" w:rsidRPr="00C02702">
        <w:rPr>
          <w:sz w:val="24"/>
          <w:szCs w:val="24"/>
          <w:lang w:val="en-US"/>
        </w:rPr>
        <w:t xml:space="preserve"> set by Basel III</w:t>
      </w:r>
      <w:r w:rsidR="008926E1" w:rsidRPr="00C02702">
        <w:rPr>
          <w:sz w:val="24"/>
          <w:szCs w:val="24"/>
          <w:lang w:val="en-US"/>
        </w:rPr>
        <w:t xml:space="preserve">. </w:t>
      </w:r>
      <w:r w:rsidR="00720807" w:rsidRPr="00C02702">
        <w:rPr>
          <w:sz w:val="24"/>
          <w:szCs w:val="24"/>
          <w:lang w:val="en-US"/>
        </w:rPr>
        <w:t>C</w:t>
      </w:r>
      <w:r w:rsidR="004A690F" w:rsidRPr="00C02702">
        <w:rPr>
          <w:sz w:val="24"/>
          <w:szCs w:val="24"/>
          <w:lang w:val="en-US"/>
        </w:rPr>
        <w:t>ontrary to FICOD, provisions of CRD/CRR do not include the coverage of in</w:t>
      </w:r>
      <w:r w:rsidR="0050102F">
        <w:rPr>
          <w:sz w:val="24"/>
          <w:szCs w:val="24"/>
          <w:lang w:val="en-US"/>
        </w:rPr>
        <w:t>surance institutions but only financial institutions.</w:t>
      </w:r>
    </w:p>
    <w:p w14:paraId="03038DBB" w14:textId="0ADD660B" w:rsidR="007662A7" w:rsidRPr="00C02702" w:rsidRDefault="007662A7" w:rsidP="006B6F8D">
      <w:pPr>
        <w:jc w:val="both"/>
        <w:rPr>
          <w:sz w:val="24"/>
          <w:szCs w:val="24"/>
          <w:lang w:val="en-US"/>
        </w:rPr>
      </w:pPr>
      <w:r w:rsidRPr="00C02702">
        <w:rPr>
          <w:sz w:val="24"/>
          <w:szCs w:val="24"/>
          <w:lang w:val="en-US"/>
        </w:rPr>
        <w:t>As we have mentioned earlier, EU supervisory authorities have</w:t>
      </w:r>
      <w:r w:rsidR="00CD4A33" w:rsidRPr="00C02702">
        <w:rPr>
          <w:sz w:val="24"/>
          <w:szCs w:val="24"/>
          <w:lang w:val="en-US"/>
        </w:rPr>
        <w:t xml:space="preserve"> proposed to modify </w:t>
      </w:r>
      <w:r w:rsidRPr="00C02702">
        <w:rPr>
          <w:sz w:val="24"/>
          <w:szCs w:val="24"/>
          <w:lang w:val="en-US"/>
        </w:rPr>
        <w:t xml:space="preserve">some of the standards set by Basel on Capital Requirements. </w:t>
      </w:r>
      <w:r w:rsidR="004A690F" w:rsidRPr="00C02702">
        <w:rPr>
          <w:sz w:val="24"/>
          <w:szCs w:val="24"/>
          <w:lang w:val="en-US"/>
        </w:rPr>
        <w:t>There are slight differences on the defi</w:t>
      </w:r>
      <w:r w:rsidR="00CD4A33" w:rsidRPr="00C02702">
        <w:rPr>
          <w:sz w:val="24"/>
          <w:szCs w:val="24"/>
          <w:lang w:val="en-US"/>
        </w:rPr>
        <w:t xml:space="preserve">nition of capital and the quality </w:t>
      </w:r>
      <w:r w:rsidR="004A690F" w:rsidRPr="00C02702">
        <w:rPr>
          <w:sz w:val="24"/>
          <w:szCs w:val="24"/>
          <w:lang w:val="en-US"/>
        </w:rPr>
        <w:t>of the capital requirement. On the criteria set by Basel III</w:t>
      </w:r>
      <w:r w:rsidR="003350F4">
        <w:rPr>
          <w:sz w:val="24"/>
          <w:szCs w:val="24"/>
          <w:lang w:val="en-US"/>
        </w:rPr>
        <w:t xml:space="preserve">´s </w:t>
      </w:r>
      <w:r w:rsidR="00A336F0" w:rsidRPr="00C02702">
        <w:rPr>
          <w:sz w:val="24"/>
          <w:szCs w:val="24"/>
          <w:lang w:val="en-US"/>
        </w:rPr>
        <w:t>common equity (CET1), capital instruments may only refer to ordinary shares of companies</w:t>
      </w:r>
      <w:r w:rsidR="00CD4A33" w:rsidRPr="00C02702">
        <w:rPr>
          <w:sz w:val="24"/>
          <w:szCs w:val="24"/>
          <w:lang w:val="en-US"/>
        </w:rPr>
        <w:t xml:space="preserve"> (joint stock companies)</w:t>
      </w:r>
      <w:r w:rsidR="00A336F0" w:rsidRPr="00C02702">
        <w:rPr>
          <w:rStyle w:val="Funotenzeichen"/>
          <w:sz w:val="24"/>
          <w:szCs w:val="24"/>
          <w:lang w:val="en-US"/>
        </w:rPr>
        <w:footnoteReference w:id="155"/>
      </w:r>
      <w:r w:rsidR="00A336F0" w:rsidRPr="00C02702">
        <w:rPr>
          <w:sz w:val="24"/>
          <w:szCs w:val="24"/>
          <w:lang w:val="en-US"/>
        </w:rPr>
        <w:t xml:space="preserve">. </w:t>
      </w:r>
      <w:r w:rsidR="00CD4A33" w:rsidRPr="00C02702">
        <w:rPr>
          <w:sz w:val="24"/>
          <w:szCs w:val="24"/>
          <w:lang w:val="en-US"/>
        </w:rPr>
        <w:t xml:space="preserve">In the EU, supervisory authorities aimed to widen the criteria of these instruments </w:t>
      </w:r>
      <w:r w:rsidR="0050102F">
        <w:rPr>
          <w:sz w:val="24"/>
          <w:szCs w:val="24"/>
          <w:lang w:val="en-US"/>
        </w:rPr>
        <w:t xml:space="preserve">are </w:t>
      </w:r>
      <w:r w:rsidR="00CD4A33" w:rsidRPr="00C02702">
        <w:rPr>
          <w:sz w:val="24"/>
          <w:szCs w:val="24"/>
          <w:lang w:val="en-US"/>
        </w:rPr>
        <w:t>giving consideration more on the substance rather than its legal form</w:t>
      </w:r>
      <w:r w:rsidR="000F651B" w:rsidRPr="00C02702">
        <w:rPr>
          <w:rStyle w:val="Funotenzeichen"/>
          <w:sz w:val="24"/>
          <w:szCs w:val="24"/>
          <w:lang w:val="en-US"/>
        </w:rPr>
        <w:footnoteReference w:id="156"/>
      </w:r>
      <w:r w:rsidR="00CD4A33" w:rsidRPr="00C02702">
        <w:rPr>
          <w:sz w:val="24"/>
          <w:szCs w:val="24"/>
          <w:lang w:val="en-US"/>
        </w:rPr>
        <w:t xml:space="preserve">. </w:t>
      </w:r>
      <w:r w:rsidR="00F4696F">
        <w:rPr>
          <w:sz w:val="24"/>
          <w:szCs w:val="24"/>
          <w:lang w:val="en-US"/>
        </w:rPr>
        <w:t xml:space="preserve">As it needs to fit in EU legislative system, Basel III´s new capital standards </w:t>
      </w:r>
      <w:r w:rsidR="003350F4">
        <w:rPr>
          <w:sz w:val="24"/>
          <w:szCs w:val="24"/>
          <w:lang w:val="en-US"/>
        </w:rPr>
        <w:t>“</w:t>
      </w:r>
      <w:r w:rsidR="00F4696F" w:rsidRPr="00F4696F">
        <w:rPr>
          <w:i/>
          <w:sz w:val="24"/>
          <w:szCs w:val="24"/>
          <w:lang w:val="en-US"/>
        </w:rPr>
        <w:t>should go through</w:t>
      </w:r>
      <w:r w:rsidR="00F4696F">
        <w:rPr>
          <w:i/>
          <w:sz w:val="24"/>
          <w:szCs w:val="24"/>
          <w:lang w:val="en-US"/>
        </w:rPr>
        <w:t xml:space="preserve"> a democratic process before it could be transposed into EU Law</w:t>
      </w:r>
      <w:r w:rsidR="003350F4">
        <w:rPr>
          <w:i/>
          <w:sz w:val="24"/>
          <w:szCs w:val="24"/>
          <w:lang w:val="en-US"/>
        </w:rPr>
        <w:t>"</w:t>
      </w:r>
      <w:r w:rsidR="00F4696F">
        <w:rPr>
          <w:rStyle w:val="Funotenzeichen"/>
          <w:i/>
          <w:sz w:val="24"/>
          <w:szCs w:val="24"/>
          <w:lang w:val="en-US"/>
        </w:rPr>
        <w:footnoteReference w:id="157"/>
      </w:r>
      <w:r w:rsidR="00F4696F">
        <w:rPr>
          <w:i/>
          <w:sz w:val="24"/>
          <w:szCs w:val="24"/>
          <w:lang w:val="en-US"/>
        </w:rPr>
        <w:t>.</w:t>
      </w:r>
      <w:r w:rsidR="00F4696F" w:rsidRPr="00F4696F">
        <w:rPr>
          <w:i/>
          <w:sz w:val="24"/>
          <w:szCs w:val="24"/>
          <w:lang w:val="en-US"/>
        </w:rPr>
        <w:t xml:space="preserve"> </w:t>
      </w:r>
      <w:r w:rsidR="004070A5" w:rsidRPr="0050102F">
        <w:rPr>
          <w:sz w:val="24"/>
          <w:szCs w:val="24"/>
          <w:lang w:val="en-US"/>
        </w:rPr>
        <w:t>Evidently, with regard to Basel III, European Union did not completely adopt the entire provision especially on the definition of capital.</w:t>
      </w:r>
      <w:r w:rsidR="004070A5" w:rsidRPr="0050102F">
        <w:rPr>
          <w:i/>
          <w:sz w:val="24"/>
          <w:szCs w:val="24"/>
          <w:lang w:val="en-US"/>
        </w:rPr>
        <w:t xml:space="preserve"> </w:t>
      </w:r>
      <w:r w:rsidR="000F651B" w:rsidRPr="00C02702">
        <w:rPr>
          <w:sz w:val="24"/>
          <w:szCs w:val="24"/>
          <w:lang w:val="en-US"/>
        </w:rPr>
        <w:t xml:space="preserve">EU´s proposal on definition of capital does not restrict ordinary shares as the </w:t>
      </w:r>
      <w:r w:rsidR="0050102F">
        <w:rPr>
          <w:sz w:val="24"/>
          <w:szCs w:val="24"/>
          <w:lang w:val="en-US"/>
        </w:rPr>
        <w:t>highest form of capital but</w:t>
      </w:r>
      <w:r w:rsidR="000F651B" w:rsidRPr="00C02702">
        <w:rPr>
          <w:sz w:val="24"/>
          <w:szCs w:val="24"/>
          <w:lang w:val="en-US"/>
        </w:rPr>
        <w:t xml:space="preserve"> include those instruments issued by cooperative banks, savings and mutual institutions which are not part of joint-</w:t>
      </w:r>
      <w:r w:rsidR="000F651B" w:rsidRPr="00C02702">
        <w:rPr>
          <w:sz w:val="24"/>
          <w:szCs w:val="24"/>
          <w:lang w:val="en-US"/>
        </w:rPr>
        <w:lastRenderedPageBreak/>
        <w:t>stock companies</w:t>
      </w:r>
      <w:r w:rsidR="00445230" w:rsidRPr="00C02702">
        <w:rPr>
          <w:rStyle w:val="Funotenzeichen"/>
          <w:sz w:val="24"/>
          <w:szCs w:val="24"/>
          <w:lang w:val="en-US"/>
        </w:rPr>
        <w:footnoteReference w:id="158"/>
      </w:r>
      <w:r w:rsidR="000F651B" w:rsidRPr="00C02702">
        <w:rPr>
          <w:sz w:val="24"/>
          <w:szCs w:val="24"/>
          <w:lang w:val="en-US"/>
        </w:rPr>
        <w:t xml:space="preserve">. </w:t>
      </w:r>
      <w:r w:rsidR="00445230" w:rsidRPr="00C02702">
        <w:rPr>
          <w:sz w:val="24"/>
          <w:szCs w:val="24"/>
          <w:lang w:val="en-US"/>
        </w:rPr>
        <w:t>Furthermore, focusing on ordinary shares as a quality of capital requirement will not ensure homogeneity of instruments considering the diversity of EU banking system</w:t>
      </w:r>
      <w:r w:rsidR="00445230" w:rsidRPr="00C02702">
        <w:rPr>
          <w:rStyle w:val="Funotenzeichen"/>
          <w:sz w:val="24"/>
          <w:szCs w:val="24"/>
          <w:lang w:val="en-US"/>
        </w:rPr>
        <w:footnoteReference w:id="159"/>
      </w:r>
      <w:r w:rsidR="00445230" w:rsidRPr="00C02702">
        <w:rPr>
          <w:sz w:val="24"/>
          <w:szCs w:val="24"/>
          <w:lang w:val="en-US"/>
        </w:rPr>
        <w:t xml:space="preserve">. </w:t>
      </w:r>
      <w:r w:rsidR="004D5643" w:rsidRPr="00C02702">
        <w:rPr>
          <w:sz w:val="24"/>
          <w:szCs w:val="24"/>
          <w:lang w:val="en-US"/>
        </w:rPr>
        <w:t>The core</w:t>
      </w:r>
      <w:r w:rsidR="00600303" w:rsidRPr="00C02702">
        <w:rPr>
          <w:sz w:val="24"/>
          <w:szCs w:val="24"/>
          <w:lang w:val="en-US"/>
        </w:rPr>
        <w:t xml:space="preserve"> capital requirement required b</w:t>
      </w:r>
      <w:r w:rsidR="004D5643" w:rsidRPr="00C02702">
        <w:rPr>
          <w:sz w:val="24"/>
          <w:szCs w:val="24"/>
          <w:lang w:val="en-US"/>
        </w:rPr>
        <w:t>y Basel remained</w:t>
      </w:r>
      <w:r w:rsidR="00600303" w:rsidRPr="00C02702">
        <w:rPr>
          <w:sz w:val="24"/>
          <w:szCs w:val="24"/>
          <w:lang w:val="en-US"/>
        </w:rPr>
        <w:t xml:space="preserve"> 8% </w:t>
      </w:r>
      <w:r w:rsidR="004D5643" w:rsidRPr="00C02702">
        <w:rPr>
          <w:sz w:val="24"/>
          <w:szCs w:val="24"/>
          <w:lang w:val="en-US"/>
        </w:rPr>
        <w:t>(</w:t>
      </w:r>
      <w:r w:rsidR="00600303" w:rsidRPr="00C02702">
        <w:rPr>
          <w:sz w:val="24"/>
          <w:szCs w:val="24"/>
          <w:lang w:val="en-US"/>
        </w:rPr>
        <w:t>of the risk-weighted asset</w:t>
      </w:r>
      <w:r w:rsidR="004D5643" w:rsidRPr="00C02702">
        <w:rPr>
          <w:sz w:val="24"/>
          <w:szCs w:val="24"/>
          <w:lang w:val="en-US"/>
        </w:rPr>
        <w:t>) in Basel III</w:t>
      </w:r>
      <w:r w:rsidR="00600303" w:rsidRPr="00C02702">
        <w:rPr>
          <w:sz w:val="24"/>
          <w:szCs w:val="24"/>
          <w:lang w:val="en-US"/>
        </w:rPr>
        <w:t>, however the</w:t>
      </w:r>
      <w:r w:rsidR="0094651D" w:rsidRPr="00C02702">
        <w:rPr>
          <w:sz w:val="24"/>
          <w:szCs w:val="24"/>
          <w:lang w:val="en-US"/>
        </w:rPr>
        <w:t>re are some changes adopted by</w:t>
      </w:r>
      <w:r w:rsidR="00600303" w:rsidRPr="00C02702">
        <w:rPr>
          <w:sz w:val="24"/>
          <w:szCs w:val="24"/>
          <w:lang w:val="en-US"/>
        </w:rPr>
        <w:t xml:space="preserve"> the new CRD/CRR that improv</w:t>
      </w:r>
      <w:r w:rsidR="005920EC" w:rsidRPr="00C02702">
        <w:rPr>
          <w:sz w:val="24"/>
          <w:szCs w:val="24"/>
          <w:lang w:val="en-US"/>
        </w:rPr>
        <w:t xml:space="preserve">es </w:t>
      </w:r>
      <w:r w:rsidR="00600303" w:rsidRPr="00C02702">
        <w:rPr>
          <w:sz w:val="24"/>
          <w:szCs w:val="24"/>
          <w:lang w:val="en-US"/>
        </w:rPr>
        <w:t>or tightened the quality of capital requirement</w:t>
      </w:r>
      <w:r w:rsidR="0094651D" w:rsidRPr="00C02702">
        <w:rPr>
          <w:rStyle w:val="Funotenzeichen"/>
          <w:sz w:val="24"/>
          <w:szCs w:val="24"/>
          <w:lang w:val="en-US"/>
        </w:rPr>
        <w:footnoteReference w:id="160"/>
      </w:r>
      <w:r w:rsidR="00600303" w:rsidRPr="00C02702">
        <w:rPr>
          <w:sz w:val="24"/>
          <w:szCs w:val="24"/>
          <w:lang w:val="en-US"/>
        </w:rPr>
        <w:t xml:space="preserve">.  </w:t>
      </w:r>
      <w:r w:rsidR="005920EC" w:rsidRPr="00C02702">
        <w:rPr>
          <w:sz w:val="24"/>
          <w:szCs w:val="24"/>
          <w:lang w:val="en-US"/>
        </w:rPr>
        <w:t>T</w:t>
      </w:r>
      <w:r w:rsidR="00600303" w:rsidRPr="00C02702">
        <w:rPr>
          <w:sz w:val="24"/>
          <w:szCs w:val="24"/>
          <w:lang w:val="en-US"/>
        </w:rPr>
        <w:t xml:space="preserve">ier 1 </w:t>
      </w:r>
      <w:r w:rsidR="005920EC" w:rsidRPr="00C02702">
        <w:rPr>
          <w:sz w:val="24"/>
          <w:szCs w:val="24"/>
          <w:lang w:val="en-US"/>
        </w:rPr>
        <w:t>capital is raised from 4% to</w:t>
      </w:r>
      <w:r w:rsidR="00600303" w:rsidRPr="00C02702">
        <w:rPr>
          <w:sz w:val="24"/>
          <w:szCs w:val="24"/>
          <w:lang w:val="en-US"/>
        </w:rPr>
        <w:t xml:space="preserve"> 6%, and Common Equity of</w:t>
      </w:r>
      <w:r w:rsidR="00CF05F1" w:rsidRPr="00C02702">
        <w:rPr>
          <w:sz w:val="24"/>
          <w:szCs w:val="24"/>
          <w:lang w:val="en-US"/>
        </w:rPr>
        <w:t xml:space="preserve"> at least 4.5% to be fully implemented by 2015</w:t>
      </w:r>
      <w:r w:rsidR="00CF05F1" w:rsidRPr="00C02702">
        <w:rPr>
          <w:rStyle w:val="Funotenzeichen"/>
          <w:sz w:val="24"/>
          <w:szCs w:val="24"/>
          <w:lang w:val="en-US"/>
        </w:rPr>
        <w:footnoteReference w:id="161"/>
      </w:r>
      <w:r w:rsidR="00600303" w:rsidRPr="00C02702">
        <w:rPr>
          <w:sz w:val="24"/>
          <w:szCs w:val="24"/>
          <w:lang w:val="en-US"/>
        </w:rPr>
        <w:t xml:space="preserve">. </w:t>
      </w:r>
      <w:r w:rsidR="00CF05F1" w:rsidRPr="00C02702">
        <w:rPr>
          <w:sz w:val="24"/>
          <w:szCs w:val="24"/>
          <w:lang w:val="en-US"/>
        </w:rPr>
        <w:t>In order to meet the minimum capital requirement of 8% financial institutions have the option to use Tier 2 capital up to a limit of 2%</w:t>
      </w:r>
      <w:r w:rsidR="00CF05F1" w:rsidRPr="00C02702">
        <w:rPr>
          <w:rStyle w:val="Funotenzeichen"/>
          <w:sz w:val="24"/>
          <w:szCs w:val="24"/>
          <w:lang w:val="en-US"/>
        </w:rPr>
        <w:footnoteReference w:id="162"/>
      </w:r>
      <w:r w:rsidR="00CF05F1" w:rsidRPr="00C02702">
        <w:rPr>
          <w:sz w:val="24"/>
          <w:szCs w:val="24"/>
          <w:lang w:val="en-US"/>
        </w:rPr>
        <w:t>.</w:t>
      </w:r>
    </w:p>
    <w:p w14:paraId="04C147CF" w14:textId="1CE82E74" w:rsidR="004A690F" w:rsidRPr="004070A5" w:rsidRDefault="00B75F4D" w:rsidP="006B6F8D">
      <w:pPr>
        <w:jc w:val="both"/>
        <w:rPr>
          <w:color w:val="FF0000"/>
          <w:sz w:val="24"/>
          <w:szCs w:val="24"/>
          <w:lang w:val="en-US"/>
        </w:rPr>
      </w:pPr>
      <w:r w:rsidRPr="00C02702">
        <w:rPr>
          <w:sz w:val="24"/>
          <w:szCs w:val="24"/>
          <w:lang w:val="en-US"/>
        </w:rPr>
        <w:t xml:space="preserve">Contrary to the </w:t>
      </w:r>
      <w:r w:rsidR="004A690F" w:rsidRPr="00C02702">
        <w:rPr>
          <w:sz w:val="24"/>
          <w:szCs w:val="24"/>
          <w:lang w:val="en-US"/>
        </w:rPr>
        <w:t>gradual transition suggested by Basel Standards, the Commissio</w:t>
      </w:r>
      <w:r w:rsidRPr="00C02702">
        <w:rPr>
          <w:sz w:val="24"/>
          <w:szCs w:val="24"/>
          <w:lang w:val="en-US"/>
        </w:rPr>
        <w:t>n however allows Member States immediate</w:t>
      </w:r>
      <w:r w:rsidR="004A690F" w:rsidRPr="00C02702">
        <w:rPr>
          <w:sz w:val="24"/>
          <w:szCs w:val="24"/>
          <w:lang w:val="en-US"/>
        </w:rPr>
        <w:t xml:space="preserve"> implementation of Basel III especially on the of Capital Requirements</w:t>
      </w:r>
      <w:r w:rsidRPr="00C02702">
        <w:rPr>
          <w:sz w:val="24"/>
          <w:szCs w:val="24"/>
          <w:lang w:val="en-US"/>
        </w:rPr>
        <w:t xml:space="preserve"> since most of them have already done some reforms conformed to the Basel III standards</w:t>
      </w:r>
      <w:r w:rsidRPr="00C02702">
        <w:rPr>
          <w:rStyle w:val="Funotenzeichen"/>
          <w:sz w:val="24"/>
          <w:szCs w:val="24"/>
          <w:lang w:val="en-US"/>
        </w:rPr>
        <w:footnoteReference w:id="163"/>
      </w:r>
      <w:r w:rsidR="004A690F" w:rsidRPr="00C02702">
        <w:rPr>
          <w:sz w:val="24"/>
          <w:szCs w:val="24"/>
          <w:lang w:val="en-US"/>
        </w:rPr>
        <w:t xml:space="preserve">. </w:t>
      </w:r>
    </w:p>
    <w:p w14:paraId="32840AA4" w14:textId="1E6703C0" w:rsidR="002E5C3C" w:rsidRDefault="00F84F64" w:rsidP="002E5C3C">
      <w:pPr>
        <w:jc w:val="both"/>
        <w:rPr>
          <w:b/>
          <w:sz w:val="24"/>
          <w:szCs w:val="24"/>
          <w:lang w:val="en-US"/>
        </w:rPr>
      </w:pPr>
      <w:r>
        <w:rPr>
          <w:sz w:val="24"/>
          <w:szCs w:val="24"/>
          <w:lang w:val="en-US"/>
        </w:rPr>
        <w:tab/>
      </w:r>
      <w:r w:rsidR="0082763C">
        <w:rPr>
          <w:b/>
          <w:sz w:val="24"/>
          <w:szCs w:val="24"/>
          <w:lang w:val="en-US"/>
        </w:rPr>
        <w:t>The recent regulatory mechanism</w:t>
      </w:r>
    </w:p>
    <w:p w14:paraId="0E98F2F3" w14:textId="2B89343E" w:rsidR="002E5C3C" w:rsidRPr="0050102F" w:rsidRDefault="00AD491D" w:rsidP="002E5C3C">
      <w:pPr>
        <w:jc w:val="both"/>
        <w:rPr>
          <w:sz w:val="24"/>
          <w:szCs w:val="24"/>
          <w:lang w:val="en-US"/>
        </w:rPr>
      </w:pPr>
      <w:r w:rsidRPr="0050102F">
        <w:rPr>
          <w:sz w:val="24"/>
          <w:szCs w:val="24"/>
          <w:lang w:val="en-US"/>
        </w:rPr>
        <w:t>In accordance with EU´s commitment to FSB´s Recovery and Resolution Program it has implemented proposal for EU-wide rules for bank recovery and</w:t>
      </w:r>
      <w:r w:rsidR="005313E0" w:rsidRPr="0050102F">
        <w:rPr>
          <w:sz w:val="24"/>
          <w:szCs w:val="24"/>
          <w:lang w:val="en-US"/>
        </w:rPr>
        <w:t xml:space="preserve"> resolution</w:t>
      </w:r>
      <w:r w:rsidRPr="0050102F">
        <w:rPr>
          <w:rStyle w:val="Funotenzeichen"/>
          <w:sz w:val="24"/>
          <w:szCs w:val="24"/>
          <w:lang w:val="en-US"/>
        </w:rPr>
        <w:footnoteReference w:id="164"/>
      </w:r>
      <w:r w:rsidR="005313E0" w:rsidRPr="0050102F">
        <w:rPr>
          <w:sz w:val="24"/>
          <w:szCs w:val="24"/>
          <w:lang w:val="en-US"/>
        </w:rPr>
        <w:t>.</w:t>
      </w:r>
      <w:r w:rsidR="007D1708" w:rsidRPr="0050102F">
        <w:rPr>
          <w:sz w:val="24"/>
          <w:szCs w:val="24"/>
          <w:lang w:val="en-US"/>
        </w:rPr>
        <w:t xml:space="preserve"> This should </w:t>
      </w:r>
      <w:r w:rsidR="002E5C3C" w:rsidRPr="0050102F">
        <w:rPr>
          <w:sz w:val="24"/>
          <w:szCs w:val="24"/>
          <w:lang w:val="en-US"/>
        </w:rPr>
        <w:t>set out plans and crisis manage</w:t>
      </w:r>
      <w:r w:rsidR="00591F70" w:rsidRPr="0050102F">
        <w:rPr>
          <w:sz w:val="24"/>
          <w:szCs w:val="24"/>
          <w:lang w:val="en-US"/>
        </w:rPr>
        <w:t xml:space="preserve">ment solutions for failing banks and strengthen cross-border interdisciplinary works among financial institutions and regulatory authorities </w:t>
      </w:r>
      <w:r w:rsidR="002E5C3C" w:rsidRPr="0050102F">
        <w:rPr>
          <w:sz w:val="24"/>
          <w:szCs w:val="24"/>
          <w:lang w:val="en-US"/>
        </w:rPr>
        <w:t>to better cope</w:t>
      </w:r>
      <w:r w:rsidR="007D1708" w:rsidRPr="0050102F">
        <w:rPr>
          <w:sz w:val="24"/>
          <w:szCs w:val="24"/>
          <w:lang w:val="en-US"/>
        </w:rPr>
        <w:t xml:space="preserve"> with future crisis.</w:t>
      </w:r>
      <w:r w:rsidR="005313E0" w:rsidRPr="0050102F">
        <w:rPr>
          <w:sz w:val="24"/>
          <w:szCs w:val="24"/>
          <w:lang w:val="en-US"/>
        </w:rPr>
        <w:t xml:space="preserve"> </w:t>
      </w:r>
      <w:r w:rsidR="00EC7F2A" w:rsidRPr="0050102F">
        <w:rPr>
          <w:sz w:val="24"/>
          <w:szCs w:val="24"/>
          <w:lang w:val="en-US"/>
        </w:rPr>
        <w:t>Th</w:t>
      </w:r>
      <w:r w:rsidR="00333077" w:rsidRPr="0050102F">
        <w:rPr>
          <w:sz w:val="24"/>
          <w:szCs w:val="24"/>
          <w:lang w:val="en-US"/>
        </w:rPr>
        <w:t>ese</w:t>
      </w:r>
      <w:r w:rsidR="00EC7F2A" w:rsidRPr="0050102F">
        <w:rPr>
          <w:sz w:val="24"/>
          <w:szCs w:val="24"/>
          <w:lang w:val="en-US"/>
        </w:rPr>
        <w:t xml:space="preserve"> </w:t>
      </w:r>
      <w:r w:rsidR="00333077" w:rsidRPr="0050102F">
        <w:rPr>
          <w:sz w:val="24"/>
          <w:szCs w:val="24"/>
          <w:lang w:val="en-US"/>
        </w:rPr>
        <w:t>mechanisms s</w:t>
      </w:r>
      <w:r w:rsidR="00EC7F2A" w:rsidRPr="0050102F">
        <w:rPr>
          <w:sz w:val="24"/>
          <w:szCs w:val="24"/>
          <w:lang w:val="en-US"/>
        </w:rPr>
        <w:t>hould protect the i</w:t>
      </w:r>
      <w:r w:rsidR="005313E0" w:rsidRPr="0050102F">
        <w:rPr>
          <w:sz w:val="24"/>
          <w:szCs w:val="24"/>
          <w:lang w:val="en-US"/>
        </w:rPr>
        <w:t>nterest of tax</w:t>
      </w:r>
      <w:r w:rsidR="00EC7F2A" w:rsidRPr="0050102F">
        <w:rPr>
          <w:sz w:val="24"/>
          <w:szCs w:val="24"/>
          <w:lang w:val="en-US"/>
        </w:rPr>
        <w:t xml:space="preserve">payers and </w:t>
      </w:r>
      <w:r w:rsidR="005313E0" w:rsidRPr="0050102F">
        <w:rPr>
          <w:sz w:val="24"/>
          <w:szCs w:val="24"/>
          <w:lang w:val="en-US"/>
        </w:rPr>
        <w:t>busine</w:t>
      </w:r>
      <w:r w:rsidR="00EC7F2A" w:rsidRPr="0050102F">
        <w:rPr>
          <w:sz w:val="24"/>
          <w:szCs w:val="24"/>
          <w:lang w:val="en-US"/>
        </w:rPr>
        <w:t>ss sectors</w:t>
      </w:r>
      <w:r w:rsidR="00333077" w:rsidRPr="0050102F">
        <w:rPr>
          <w:sz w:val="24"/>
          <w:szCs w:val="24"/>
          <w:lang w:val="en-US"/>
        </w:rPr>
        <w:t xml:space="preserve"> and limit government spending on </w:t>
      </w:r>
      <w:r w:rsidR="00EC7F2A" w:rsidRPr="0050102F">
        <w:rPr>
          <w:sz w:val="24"/>
          <w:szCs w:val="24"/>
          <w:lang w:val="en-US"/>
        </w:rPr>
        <w:t>financial intervention</w:t>
      </w:r>
      <w:r w:rsidR="00333077" w:rsidRPr="0050102F">
        <w:rPr>
          <w:sz w:val="24"/>
          <w:szCs w:val="24"/>
          <w:lang w:val="en-US"/>
        </w:rPr>
        <w:t xml:space="preserve">. </w:t>
      </w:r>
      <w:r w:rsidR="00404F1B" w:rsidRPr="0050102F">
        <w:rPr>
          <w:sz w:val="24"/>
          <w:szCs w:val="24"/>
          <w:lang w:val="en-US"/>
        </w:rPr>
        <w:t xml:space="preserve">The Commission has initiated a proposal </w:t>
      </w:r>
      <w:r w:rsidR="00827097" w:rsidRPr="0050102F">
        <w:rPr>
          <w:sz w:val="24"/>
          <w:szCs w:val="24"/>
          <w:lang w:val="en-US"/>
        </w:rPr>
        <w:t xml:space="preserve">to strengthen its goal for a </w:t>
      </w:r>
      <w:r w:rsidR="00404F1B" w:rsidRPr="0050102F">
        <w:rPr>
          <w:sz w:val="24"/>
          <w:szCs w:val="24"/>
          <w:lang w:val="en-US"/>
        </w:rPr>
        <w:t xml:space="preserve">banking union. </w:t>
      </w:r>
      <w:r w:rsidR="005925F8" w:rsidRPr="0050102F">
        <w:rPr>
          <w:sz w:val="24"/>
          <w:szCs w:val="24"/>
          <w:lang w:val="en-US"/>
        </w:rPr>
        <w:t xml:space="preserve">Furthermore, RRP should harmonize EU-wide resolution framework already adopted by some of the member states. </w:t>
      </w:r>
      <w:r w:rsidR="00404F1B" w:rsidRPr="0050102F">
        <w:rPr>
          <w:sz w:val="24"/>
          <w:szCs w:val="24"/>
          <w:lang w:val="en-US"/>
        </w:rPr>
        <w:t>Four elements of this proposal are; common EU deposit guarantee scheme for all EU banks, single resolution authority equipped with funds for SIFIs, a single EU supervisor and a common EU rule book</w:t>
      </w:r>
      <w:r w:rsidR="00404F1B" w:rsidRPr="0050102F">
        <w:rPr>
          <w:rStyle w:val="Funotenzeichen"/>
          <w:sz w:val="24"/>
          <w:szCs w:val="24"/>
          <w:lang w:val="en-US"/>
        </w:rPr>
        <w:footnoteReference w:id="165"/>
      </w:r>
      <w:r w:rsidR="00404F1B" w:rsidRPr="0050102F">
        <w:rPr>
          <w:sz w:val="24"/>
          <w:szCs w:val="24"/>
          <w:lang w:val="en-US"/>
        </w:rPr>
        <w:t xml:space="preserve">. </w:t>
      </w:r>
      <w:r w:rsidR="007D1708" w:rsidRPr="0050102F">
        <w:rPr>
          <w:sz w:val="24"/>
          <w:szCs w:val="24"/>
          <w:lang w:val="en-US"/>
        </w:rPr>
        <w:t xml:space="preserve">The Single Supervisory Mechanism (SSM) and the Single Resolution Mechanism </w:t>
      </w:r>
      <w:r w:rsidRPr="0050102F">
        <w:rPr>
          <w:sz w:val="24"/>
          <w:szCs w:val="24"/>
          <w:lang w:val="en-US"/>
        </w:rPr>
        <w:t xml:space="preserve">(SRM) </w:t>
      </w:r>
      <w:r w:rsidR="000D162B" w:rsidRPr="0050102F">
        <w:rPr>
          <w:sz w:val="24"/>
          <w:szCs w:val="24"/>
          <w:lang w:val="en-US"/>
        </w:rPr>
        <w:t xml:space="preserve">should </w:t>
      </w:r>
      <w:r w:rsidR="00892608" w:rsidRPr="0050102F">
        <w:rPr>
          <w:sz w:val="24"/>
          <w:szCs w:val="24"/>
          <w:lang w:val="en-US"/>
        </w:rPr>
        <w:t>complement the Commissions´ Recovery and Resolution Proposal</w:t>
      </w:r>
      <w:r w:rsidR="007D1708" w:rsidRPr="0050102F">
        <w:rPr>
          <w:sz w:val="24"/>
          <w:szCs w:val="24"/>
          <w:lang w:val="en-US"/>
        </w:rPr>
        <w:t xml:space="preserve">. </w:t>
      </w:r>
      <w:r w:rsidR="00892608" w:rsidRPr="0050102F">
        <w:rPr>
          <w:sz w:val="24"/>
          <w:szCs w:val="24"/>
          <w:lang w:val="en-US"/>
        </w:rPr>
        <w:t>SSM</w:t>
      </w:r>
      <w:r w:rsidR="00333077" w:rsidRPr="0050102F">
        <w:rPr>
          <w:sz w:val="24"/>
          <w:szCs w:val="24"/>
          <w:lang w:val="en-US"/>
        </w:rPr>
        <w:t xml:space="preserve"> will change the fragmented supervision of EU´s financial market to a more centralized one. </w:t>
      </w:r>
      <w:r w:rsidR="007D1708" w:rsidRPr="0050102F">
        <w:rPr>
          <w:sz w:val="24"/>
          <w:szCs w:val="24"/>
          <w:lang w:val="en-US"/>
        </w:rPr>
        <w:t>S</w:t>
      </w:r>
      <w:r w:rsidR="00333077" w:rsidRPr="0050102F">
        <w:rPr>
          <w:sz w:val="24"/>
          <w:szCs w:val="24"/>
          <w:lang w:val="en-US"/>
        </w:rPr>
        <w:t>R</w:t>
      </w:r>
      <w:r w:rsidR="007D1708" w:rsidRPr="0050102F">
        <w:rPr>
          <w:sz w:val="24"/>
          <w:szCs w:val="24"/>
          <w:lang w:val="en-US"/>
        </w:rPr>
        <w:t xml:space="preserve">M </w:t>
      </w:r>
      <w:r w:rsidR="00333077" w:rsidRPr="0050102F">
        <w:rPr>
          <w:sz w:val="24"/>
          <w:szCs w:val="24"/>
          <w:lang w:val="en-US"/>
        </w:rPr>
        <w:t>is very much d</w:t>
      </w:r>
      <w:r w:rsidR="00820AA0" w:rsidRPr="0050102F">
        <w:rPr>
          <w:sz w:val="24"/>
          <w:szCs w:val="24"/>
          <w:lang w:val="en-US"/>
        </w:rPr>
        <w:t>isputed compared to the former because of its intervention power to sell part of ailing banks, to establish bridge institutions and to exercise bail-in action</w:t>
      </w:r>
      <w:r w:rsidR="00820AA0" w:rsidRPr="0050102F">
        <w:rPr>
          <w:rStyle w:val="Funotenzeichen"/>
          <w:sz w:val="24"/>
          <w:szCs w:val="24"/>
          <w:lang w:val="en-US"/>
        </w:rPr>
        <w:footnoteReference w:id="166"/>
      </w:r>
      <w:r w:rsidR="00820AA0" w:rsidRPr="0050102F">
        <w:rPr>
          <w:sz w:val="24"/>
          <w:szCs w:val="24"/>
          <w:lang w:val="en-US"/>
        </w:rPr>
        <w:t xml:space="preserve"> .</w:t>
      </w:r>
      <w:r w:rsidR="00142F2E" w:rsidRPr="0050102F">
        <w:rPr>
          <w:sz w:val="24"/>
          <w:szCs w:val="24"/>
          <w:lang w:val="en-US"/>
        </w:rPr>
        <w:t xml:space="preserve">The resolution plan </w:t>
      </w:r>
      <w:r w:rsidR="002E5C3C" w:rsidRPr="0050102F">
        <w:rPr>
          <w:sz w:val="24"/>
          <w:szCs w:val="24"/>
          <w:lang w:val="en-US"/>
        </w:rPr>
        <w:t>should help distressed SIFIs or other financial institutions to convert liabilities to equity or liquidity instead of using public funds</w:t>
      </w:r>
      <w:r w:rsidR="002E5C3C" w:rsidRPr="0050102F">
        <w:rPr>
          <w:rStyle w:val="Funotenzeichen"/>
          <w:sz w:val="24"/>
          <w:szCs w:val="24"/>
          <w:lang w:val="en-US"/>
        </w:rPr>
        <w:footnoteReference w:id="167"/>
      </w:r>
      <w:r w:rsidR="002E5C3C" w:rsidRPr="0050102F">
        <w:rPr>
          <w:sz w:val="24"/>
          <w:szCs w:val="24"/>
          <w:lang w:val="en-US"/>
        </w:rPr>
        <w:t xml:space="preserve">. </w:t>
      </w:r>
      <w:r w:rsidR="00351716" w:rsidRPr="0050102F">
        <w:rPr>
          <w:sz w:val="24"/>
          <w:szCs w:val="24"/>
          <w:lang w:val="en-US"/>
        </w:rPr>
        <w:t xml:space="preserve">After </w:t>
      </w:r>
      <w:r w:rsidR="00EC7F2A" w:rsidRPr="0050102F">
        <w:rPr>
          <w:sz w:val="24"/>
          <w:szCs w:val="24"/>
          <w:lang w:val="en-US"/>
        </w:rPr>
        <w:t xml:space="preserve">struggles for months of </w:t>
      </w:r>
      <w:r w:rsidR="00EC7F2A" w:rsidRPr="0050102F">
        <w:rPr>
          <w:sz w:val="24"/>
          <w:szCs w:val="24"/>
          <w:lang w:val="en-US"/>
        </w:rPr>
        <w:lastRenderedPageBreak/>
        <w:t>negotiations with the proposal on the supervision of failing SIFIs and the banking union in Euro-zone, the Council and the Parliament finally agreed to pursue on the idea of the Single Supervisory Mechanism (SSM)</w:t>
      </w:r>
      <w:r w:rsidR="00351716" w:rsidRPr="0050102F">
        <w:rPr>
          <w:i/>
          <w:sz w:val="24"/>
          <w:szCs w:val="24"/>
          <w:lang w:val="en-US"/>
        </w:rPr>
        <w:t xml:space="preserve"> </w:t>
      </w:r>
      <w:r w:rsidR="00351716" w:rsidRPr="0050102F">
        <w:rPr>
          <w:sz w:val="24"/>
          <w:szCs w:val="24"/>
          <w:lang w:val="en-US"/>
        </w:rPr>
        <w:t xml:space="preserve">ignoring </w:t>
      </w:r>
      <w:r w:rsidR="0034296A" w:rsidRPr="0050102F">
        <w:rPr>
          <w:sz w:val="24"/>
          <w:szCs w:val="24"/>
          <w:lang w:val="en-US"/>
        </w:rPr>
        <w:t xml:space="preserve">some </w:t>
      </w:r>
      <w:r w:rsidR="00351716" w:rsidRPr="0050102F">
        <w:rPr>
          <w:sz w:val="24"/>
          <w:szCs w:val="24"/>
          <w:lang w:val="en-US"/>
        </w:rPr>
        <w:t>concern</w:t>
      </w:r>
      <w:r w:rsidR="0034296A" w:rsidRPr="0050102F">
        <w:rPr>
          <w:sz w:val="24"/>
          <w:szCs w:val="24"/>
          <w:lang w:val="en-US"/>
        </w:rPr>
        <w:t>s</w:t>
      </w:r>
      <w:r w:rsidR="00351716" w:rsidRPr="0050102F">
        <w:rPr>
          <w:sz w:val="24"/>
          <w:szCs w:val="24"/>
          <w:lang w:val="en-US"/>
        </w:rPr>
        <w:t xml:space="preserve"> of Germany</w:t>
      </w:r>
      <w:r w:rsidR="00351716" w:rsidRPr="0050102F">
        <w:rPr>
          <w:rStyle w:val="Funotenzeichen"/>
          <w:i/>
          <w:sz w:val="24"/>
          <w:szCs w:val="24"/>
          <w:lang w:val="en-US"/>
        </w:rPr>
        <w:footnoteReference w:id="168"/>
      </w:r>
      <w:r w:rsidR="00351716" w:rsidRPr="0050102F">
        <w:rPr>
          <w:sz w:val="24"/>
          <w:szCs w:val="24"/>
          <w:lang w:val="en-US"/>
        </w:rPr>
        <w:t xml:space="preserve"> </w:t>
      </w:r>
      <w:r w:rsidR="00F97422" w:rsidRPr="0050102F">
        <w:rPr>
          <w:sz w:val="24"/>
          <w:szCs w:val="24"/>
          <w:lang w:val="en-US"/>
        </w:rPr>
        <w:t xml:space="preserve">. Aside from providing </w:t>
      </w:r>
      <w:r w:rsidR="00EC7F2A" w:rsidRPr="0050102F">
        <w:rPr>
          <w:sz w:val="24"/>
          <w:szCs w:val="24"/>
          <w:lang w:val="en-US"/>
        </w:rPr>
        <w:t>ECB overall responsibility on the supervision of EU´s financial market</w:t>
      </w:r>
      <w:r w:rsidR="00F97422" w:rsidRPr="0050102F">
        <w:rPr>
          <w:sz w:val="24"/>
          <w:szCs w:val="24"/>
          <w:lang w:val="en-US"/>
        </w:rPr>
        <w:t xml:space="preserve">, EU finance ministers also agreed to </w:t>
      </w:r>
      <w:r w:rsidR="00970EE4" w:rsidRPr="0050102F">
        <w:rPr>
          <w:sz w:val="24"/>
          <w:szCs w:val="24"/>
          <w:lang w:val="en-US"/>
        </w:rPr>
        <w:t>`reduce´ (not exempt; deposits up to 100,000 Euro</w:t>
      </w:r>
      <w:r w:rsidR="00F81030" w:rsidRPr="0050102F">
        <w:rPr>
          <w:sz w:val="24"/>
          <w:szCs w:val="24"/>
          <w:lang w:val="en-US"/>
        </w:rPr>
        <w:t xml:space="preserve"> are protected</w:t>
      </w:r>
      <w:r w:rsidR="00970EE4" w:rsidRPr="0050102F">
        <w:rPr>
          <w:sz w:val="24"/>
          <w:szCs w:val="24"/>
          <w:lang w:val="en-US"/>
        </w:rPr>
        <w:t xml:space="preserve">) liability </w:t>
      </w:r>
      <w:r w:rsidR="00F97422" w:rsidRPr="0050102F">
        <w:rPr>
          <w:sz w:val="24"/>
          <w:szCs w:val="24"/>
          <w:lang w:val="en-US"/>
        </w:rPr>
        <w:t xml:space="preserve">of taxpayers by requiring more accountability and liability from shareholders and creditors. </w:t>
      </w:r>
      <w:r w:rsidR="00A72F13" w:rsidRPr="0050102F">
        <w:rPr>
          <w:sz w:val="24"/>
          <w:szCs w:val="24"/>
          <w:lang w:val="en-US"/>
        </w:rPr>
        <w:t>SSM will soon be in force that served as a building block of European banking system</w:t>
      </w:r>
      <w:r w:rsidR="00A72F13" w:rsidRPr="0050102F">
        <w:rPr>
          <w:rStyle w:val="Funotenzeichen"/>
          <w:sz w:val="24"/>
          <w:szCs w:val="24"/>
          <w:lang w:val="en-US"/>
        </w:rPr>
        <w:footnoteReference w:id="169"/>
      </w:r>
      <w:r w:rsidR="00A72F13" w:rsidRPr="0050102F">
        <w:rPr>
          <w:sz w:val="24"/>
          <w:szCs w:val="24"/>
          <w:lang w:val="en-US"/>
        </w:rPr>
        <w:t xml:space="preserve">. </w:t>
      </w:r>
      <w:r w:rsidR="00733B9A" w:rsidRPr="0050102F">
        <w:rPr>
          <w:sz w:val="24"/>
          <w:szCs w:val="24"/>
          <w:lang w:val="en-US"/>
        </w:rPr>
        <w:t>Presently,</w:t>
      </w:r>
      <w:r w:rsidR="00EC7F2A" w:rsidRPr="0050102F">
        <w:rPr>
          <w:sz w:val="24"/>
          <w:szCs w:val="24"/>
          <w:lang w:val="en-US"/>
        </w:rPr>
        <w:t xml:space="preserve"> EU is </w:t>
      </w:r>
      <w:r w:rsidR="00820AA0" w:rsidRPr="0050102F">
        <w:rPr>
          <w:sz w:val="24"/>
          <w:szCs w:val="24"/>
          <w:lang w:val="en-US"/>
        </w:rPr>
        <w:t xml:space="preserve">in </w:t>
      </w:r>
      <w:r w:rsidR="00EC7F2A" w:rsidRPr="0050102F">
        <w:rPr>
          <w:sz w:val="24"/>
          <w:szCs w:val="24"/>
          <w:lang w:val="en-US"/>
        </w:rPr>
        <w:t xml:space="preserve">the process of discourse </w:t>
      </w:r>
      <w:r w:rsidR="00686148" w:rsidRPr="0050102F">
        <w:rPr>
          <w:sz w:val="24"/>
          <w:szCs w:val="24"/>
          <w:lang w:val="en-US"/>
        </w:rPr>
        <w:t>on SR</w:t>
      </w:r>
      <w:r w:rsidR="00EC7F2A" w:rsidRPr="0050102F">
        <w:rPr>
          <w:sz w:val="24"/>
          <w:szCs w:val="24"/>
          <w:lang w:val="en-US"/>
        </w:rPr>
        <w:t>M,</w:t>
      </w:r>
      <w:r w:rsidR="00733B9A" w:rsidRPr="0050102F">
        <w:rPr>
          <w:sz w:val="24"/>
          <w:szCs w:val="24"/>
          <w:lang w:val="en-US"/>
        </w:rPr>
        <w:t xml:space="preserve"> considering the fragmented opinion </w:t>
      </w:r>
      <w:r w:rsidR="00A13DF9" w:rsidRPr="0050102F">
        <w:rPr>
          <w:sz w:val="24"/>
          <w:szCs w:val="24"/>
          <w:lang w:val="en-US"/>
        </w:rPr>
        <w:t xml:space="preserve">and concerns </w:t>
      </w:r>
      <w:r w:rsidR="00733B9A" w:rsidRPr="0050102F">
        <w:rPr>
          <w:sz w:val="24"/>
          <w:szCs w:val="24"/>
          <w:lang w:val="en-US"/>
        </w:rPr>
        <w:t xml:space="preserve">among its Member States. </w:t>
      </w:r>
      <w:r w:rsidR="00A72F13" w:rsidRPr="0050102F">
        <w:rPr>
          <w:sz w:val="24"/>
          <w:szCs w:val="24"/>
          <w:lang w:val="en-US"/>
        </w:rPr>
        <w:t>SRM</w:t>
      </w:r>
      <w:r w:rsidR="00EC7F2A" w:rsidRPr="0050102F">
        <w:rPr>
          <w:sz w:val="24"/>
          <w:szCs w:val="24"/>
          <w:lang w:val="en-US"/>
        </w:rPr>
        <w:t xml:space="preserve"> sh</w:t>
      </w:r>
      <w:r w:rsidR="00A72F13" w:rsidRPr="0050102F">
        <w:rPr>
          <w:sz w:val="24"/>
          <w:szCs w:val="24"/>
          <w:lang w:val="en-US"/>
        </w:rPr>
        <w:t xml:space="preserve">ould complement and reinforce </w:t>
      </w:r>
      <w:r w:rsidR="00EC7F2A" w:rsidRPr="0050102F">
        <w:rPr>
          <w:sz w:val="24"/>
          <w:szCs w:val="24"/>
          <w:lang w:val="en-US"/>
        </w:rPr>
        <w:t>the responsibility of SSM</w:t>
      </w:r>
      <w:r w:rsidR="00EC7F2A" w:rsidRPr="0050102F">
        <w:rPr>
          <w:rStyle w:val="Funotenzeichen"/>
          <w:sz w:val="24"/>
          <w:szCs w:val="24"/>
          <w:lang w:val="en-US"/>
        </w:rPr>
        <w:footnoteReference w:id="170"/>
      </w:r>
      <w:r w:rsidR="00351716" w:rsidRPr="0050102F">
        <w:rPr>
          <w:sz w:val="24"/>
          <w:szCs w:val="24"/>
          <w:lang w:val="en-US"/>
        </w:rPr>
        <w:t xml:space="preserve">. </w:t>
      </w:r>
      <w:r w:rsidR="008D53DC" w:rsidRPr="0050102F">
        <w:rPr>
          <w:sz w:val="24"/>
          <w:szCs w:val="24"/>
          <w:lang w:val="en-US"/>
        </w:rPr>
        <w:t xml:space="preserve">The future of these mechanisms depends </w:t>
      </w:r>
      <w:r w:rsidR="00DB32BA" w:rsidRPr="0050102F">
        <w:rPr>
          <w:sz w:val="24"/>
          <w:szCs w:val="24"/>
          <w:lang w:val="en-US"/>
        </w:rPr>
        <w:t>on the compliance of the MS</w:t>
      </w:r>
      <w:r w:rsidR="00E165C2" w:rsidRPr="0050102F">
        <w:rPr>
          <w:sz w:val="24"/>
          <w:szCs w:val="24"/>
          <w:lang w:val="en-US"/>
        </w:rPr>
        <w:t xml:space="preserve"> and the discursive power of</w:t>
      </w:r>
      <w:r w:rsidR="00DB32BA" w:rsidRPr="0050102F">
        <w:rPr>
          <w:sz w:val="24"/>
          <w:szCs w:val="24"/>
          <w:lang w:val="en-US"/>
        </w:rPr>
        <w:t xml:space="preserve"> EU institutions.</w:t>
      </w:r>
    </w:p>
    <w:p w14:paraId="3253DFC3" w14:textId="23A81D86" w:rsidR="00EC2897" w:rsidRPr="0050102F" w:rsidRDefault="00F4696F" w:rsidP="006B6F8D">
      <w:pPr>
        <w:jc w:val="both"/>
        <w:rPr>
          <w:b/>
          <w:sz w:val="24"/>
          <w:szCs w:val="24"/>
          <w:lang w:val="en-US"/>
        </w:rPr>
      </w:pPr>
      <w:r w:rsidRPr="0050102F">
        <w:rPr>
          <w:b/>
          <w:sz w:val="24"/>
          <w:szCs w:val="24"/>
          <w:lang w:val="en-US"/>
        </w:rPr>
        <w:t xml:space="preserve"> </w:t>
      </w:r>
      <w:r w:rsidR="008D1B59" w:rsidRPr="0050102F">
        <w:rPr>
          <w:b/>
          <w:sz w:val="24"/>
          <w:szCs w:val="24"/>
          <w:lang w:val="en-US"/>
        </w:rPr>
        <w:t>Summary</w:t>
      </w:r>
    </w:p>
    <w:p w14:paraId="2FF0C333" w14:textId="5F5861EF" w:rsidR="00A83030" w:rsidRPr="0050102F" w:rsidRDefault="00A83030" w:rsidP="006B6F8D">
      <w:pPr>
        <w:jc w:val="both"/>
        <w:rPr>
          <w:sz w:val="24"/>
          <w:szCs w:val="24"/>
          <w:lang w:val="en-US"/>
        </w:rPr>
      </w:pPr>
      <w:r w:rsidRPr="0050102F">
        <w:rPr>
          <w:sz w:val="24"/>
          <w:szCs w:val="24"/>
          <w:lang w:val="en-US"/>
        </w:rPr>
        <w:t>To summarize, FICOD allows supervisor to exercise consolidated supervision which is applicable to financial institution with more than one sect</w:t>
      </w:r>
      <w:r w:rsidR="00365EE6" w:rsidRPr="0050102F">
        <w:rPr>
          <w:sz w:val="24"/>
          <w:szCs w:val="24"/>
          <w:lang w:val="en-US"/>
        </w:rPr>
        <w:t xml:space="preserve">or (e.g. banking and insurance). </w:t>
      </w:r>
      <w:r w:rsidRPr="0050102F">
        <w:rPr>
          <w:sz w:val="24"/>
          <w:szCs w:val="24"/>
          <w:lang w:val="en-US"/>
        </w:rPr>
        <w:t xml:space="preserve">CRR aimed for the single passport in the EU that strengthen prudential reforms of Basel III and the CRD IV aimed to overhaul remuneration provisions of financial institutions, implement stricter governance and require SIFIs for additional buffer. </w:t>
      </w:r>
      <w:r w:rsidR="005925F8" w:rsidRPr="0050102F">
        <w:rPr>
          <w:sz w:val="24"/>
          <w:szCs w:val="24"/>
          <w:lang w:val="en-US"/>
        </w:rPr>
        <w:t>“</w:t>
      </w:r>
      <w:r w:rsidR="005925F8" w:rsidRPr="0050102F">
        <w:rPr>
          <w:i/>
          <w:sz w:val="24"/>
          <w:szCs w:val="24"/>
          <w:lang w:val="en-US"/>
        </w:rPr>
        <w:t>CRD IV reduces the probability of bans to fail, while RRP reduces the impact of such failures”</w:t>
      </w:r>
      <w:r w:rsidR="005925F8" w:rsidRPr="0050102F">
        <w:rPr>
          <w:rStyle w:val="Funotenzeichen"/>
          <w:i/>
          <w:sz w:val="24"/>
          <w:szCs w:val="24"/>
          <w:lang w:val="en-US"/>
        </w:rPr>
        <w:footnoteReference w:id="171"/>
      </w:r>
      <w:r w:rsidR="005925F8" w:rsidRPr="0050102F">
        <w:rPr>
          <w:sz w:val="24"/>
          <w:szCs w:val="24"/>
          <w:lang w:val="en-US"/>
        </w:rPr>
        <w:t xml:space="preserve"> </w:t>
      </w:r>
      <w:r w:rsidR="00A72F13" w:rsidRPr="0050102F">
        <w:rPr>
          <w:sz w:val="24"/>
          <w:szCs w:val="24"/>
          <w:lang w:val="en-US"/>
        </w:rPr>
        <w:t xml:space="preserve">The Single Supervisory Mechanism is now </w:t>
      </w:r>
      <w:r w:rsidR="008D53DC" w:rsidRPr="0050102F">
        <w:rPr>
          <w:sz w:val="24"/>
          <w:szCs w:val="24"/>
          <w:lang w:val="en-US"/>
        </w:rPr>
        <w:t xml:space="preserve">being </w:t>
      </w:r>
      <w:r w:rsidR="00A72F13" w:rsidRPr="0050102F">
        <w:rPr>
          <w:sz w:val="24"/>
          <w:szCs w:val="24"/>
          <w:lang w:val="en-US"/>
        </w:rPr>
        <w:t xml:space="preserve">pursued </w:t>
      </w:r>
      <w:r w:rsidR="008D53DC" w:rsidRPr="0050102F">
        <w:rPr>
          <w:sz w:val="24"/>
          <w:szCs w:val="24"/>
          <w:lang w:val="en-US"/>
        </w:rPr>
        <w:t>in the EU, granting ECB power at par with the EBA</w:t>
      </w:r>
      <w:r w:rsidR="00591F70" w:rsidRPr="0050102F">
        <w:rPr>
          <w:sz w:val="24"/>
          <w:szCs w:val="24"/>
          <w:lang w:val="en-US"/>
        </w:rPr>
        <w:t>´s</w:t>
      </w:r>
      <w:r w:rsidR="008D53DC" w:rsidRPr="0050102F">
        <w:rPr>
          <w:sz w:val="24"/>
          <w:szCs w:val="24"/>
          <w:lang w:val="en-US"/>
        </w:rPr>
        <w:t xml:space="preserve">. But despite all efforts of EU institutions to strengthen regulatory process EU-wide, fragmented issues of MS tend to limit its effectiveness; but to what extent? </w:t>
      </w:r>
      <w:r w:rsidR="0050102F">
        <w:rPr>
          <w:sz w:val="24"/>
          <w:szCs w:val="24"/>
          <w:lang w:val="en-US"/>
        </w:rPr>
        <w:t xml:space="preserve">Do </w:t>
      </w:r>
      <w:r w:rsidR="00796594" w:rsidRPr="0050102F">
        <w:rPr>
          <w:sz w:val="24"/>
          <w:szCs w:val="24"/>
          <w:lang w:val="en-US"/>
        </w:rPr>
        <w:t>EU regulatory auth</w:t>
      </w:r>
      <w:r w:rsidR="005925F8" w:rsidRPr="0050102F">
        <w:rPr>
          <w:sz w:val="24"/>
          <w:szCs w:val="24"/>
          <w:lang w:val="en-US"/>
        </w:rPr>
        <w:t>orities</w:t>
      </w:r>
      <w:r w:rsidR="008D53DC" w:rsidRPr="0050102F">
        <w:rPr>
          <w:sz w:val="24"/>
          <w:szCs w:val="24"/>
          <w:lang w:val="en-US"/>
        </w:rPr>
        <w:t xml:space="preserve"> have to manipulate decision</w:t>
      </w:r>
      <w:r w:rsidR="0050102F">
        <w:rPr>
          <w:sz w:val="24"/>
          <w:szCs w:val="24"/>
          <w:lang w:val="en-US"/>
        </w:rPr>
        <w:t>s of MS just to get a consensus on this issue?</w:t>
      </w:r>
    </w:p>
    <w:p w14:paraId="681110B9" w14:textId="77777777" w:rsidR="008D53DC" w:rsidRPr="0050102F" w:rsidRDefault="008D53DC" w:rsidP="006B6F8D">
      <w:pPr>
        <w:jc w:val="both"/>
        <w:rPr>
          <w:sz w:val="24"/>
          <w:szCs w:val="24"/>
          <w:lang w:val="en-US"/>
        </w:rPr>
      </w:pPr>
    </w:p>
    <w:p w14:paraId="505C8A3E" w14:textId="3A538EBB" w:rsidR="00656BA2" w:rsidRPr="00C02702" w:rsidRDefault="00656BA2" w:rsidP="00393D73">
      <w:pPr>
        <w:pStyle w:val="Listenabsatz"/>
        <w:numPr>
          <w:ilvl w:val="0"/>
          <w:numId w:val="19"/>
        </w:numPr>
        <w:jc w:val="both"/>
        <w:rPr>
          <w:b/>
          <w:sz w:val="24"/>
          <w:szCs w:val="24"/>
          <w:lang w:val="en-US"/>
        </w:rPr>
      </w:pPr>
      <w:r w:rsidRPr="00C02702">
        <w:rPr>
          <w:b/>
          <w:sz w:val="24"/>
          <w:szCs w:val="24"/>
          <w:lang w:val="en-US"/>
        </w:rPr>
        <w:t>In</w:t>
      </w:r>
      <w:r w:rsidR="000A47E6" w:rsidRPr="00C02702">
        <w:rPr>
          <w:b/>
          <w:sz w:val="24"/>
          <w:szCs w:val="24"/>
          <w:lang w:val="en-US"/>
        </w:rPr>
        <w:t xml:space="preserve">ternational Regulatory </w:t>
      </w:r>
      <w:r w:rsidR="002008EC" w:rsidRPr="00C02702">
        <w:rPr>
          <w:b/>
          <w:sz w:val="24"/>
          <w:szCs w:val="24"/>
          <w:lang w:val="en-US"/>
        </w:rPr>
        <w:t xml:space="preserve">Setting </w:t>
      </w:r>
      <w:r w:rsidR="00F2572D" w:rsidRPr="00C02702">
        <w:rPr>
          <w:b/>
          <w:sz w:val="24"/>
          <w:szCs w:val="24"/>
          <w:lang w:val="en-US"/>
        </w:rPr>
        <w:t>Bodies</w:t>
      </w:r>
    </w:p>
    <w:p w14:paraId="37ECA59F" w14:textId="5CB1F06E" w:rsidR="00EC2897" w:rsidRPr="00C02702" w:rsidRDefault="00EC2897" w:rsidP="006B6F8D">
      <w:pPr>
        <w:jc w:val="both"/>
        <w:rPr>
          <w:sz w:val="24"/>
          <w:szCs w:val="24"/>
          <w:lang w:val="en-US"/>
        </w:rPr>
      </w:pPr>
      <w:r w:rsidRPr="00C02702">
        <w:rPr>
          <w:sz w:val="24"/>
          <w:szCs w:val="24"/>
          <w:lang w:val="en-US"/>
        </w:rPr>
        <w:t xml:space="preserve">Regulatory standards set by the international regulatory </w:t>
      </w:r>
      <w:r w:rsidR="00472AAB" w:rsidRPr="00C02702">
        <w:rPr>
          <w:sz w:val="24"/>
          <w:szCs w:val="24"/>
          <w:lang w:val="en-US"/>
        </w:rPr>
        <w:t xml:space="preserve">authorities are standards adopted </w:t>
      </w:r>
      <w:r w:rsidRPr="00C02702">
        <w:rPr>
          <w:sz w:val="24"/>
          <w:szCs w:val="24"/>
          <w:lang w:val="en-US"/>
        </w:rPr>
        <w:t xml:space="preserve">in the European Union and other major financial market in the world. </w:t>
      </w:r>
      <w:r w:rsidR="00472AAB" w:rsidRPr="00C02702">
        <w:rPr>
          <w:sz w:val="24"/>
          <w:szCs w:val="24"/>
          <w:lang w:val="en-US"/>
        </w:rPr>
        <w:t xml:space="preserve">These standards are important </w:t>
      </w:r>
      <w:r w:rsidR="00091CD0" w:rsidRPr="00C02702">
        <w:rPr>
          <w:sz w:val="24"/>
          <w:szCs w:val="24"/>
          <w:lang w:val="en-US"/>
        </w:rPr>
        <w:t xml:space="preserve">for international financial market cooperation to keep the financial </w:t>
      </w:r>
      <w:r w:rsidR="0050102F">
        <w:rPr>
          <w:sz w:val="24"/>
          <w:szCs w:val="24"/>
          <w:lang w:val="en-US"/>
        </w:rPr>
        <w:t xml:space="preserve">market </w:t>
      </w:r>
      <w:r w:rsidR="00091CD0" w:rsidRPr="00C02702">
        <w:rPr>
          <w:sz w:val="24"/>
          <w:szCs w:val="24"/>
          <w:lang w:val="en-US"/>
        </w:rPr>
        <w:t xml:space="preserve">stable and avoid systemic risk. International setting bodies like Basel and FSB </w:t>
      </w:r>
      <w:r w:rsidR="00056AAB" w:rsidRPr="00C02702">
        <w:rPr>
          <w:sz w:val="24"/>
          <w:szCs w:val="24"/>
          <w:lang w:val="en-US"/>
        </w:rPr>
        <w:t>are regulatory institutions issuing standards, policies, and guidelines for the global financial market.</w:t>
      </w:r>
      <w:r w:rsidR="00B6169D" w:rsidRPr="00C02702">
        <w:rPr>
          <w:sz w:val="24"/>
          <w:szCs w:val="24"/>
          <w:lang w:val="en-US"/>
        </w:rPr>
        <w:t xml:space="preserve"> Treat</w:t>
      </w:r>
      <w:r w:rsidR="000A47E6" w:rsidRPr="00C02702">
        <w:rPr>
          <w:sz w:val="24"/>
          <w:szCs w:val="24"/>
          <w:lang w:val="en-US"/>
        </w:rPr>
        <w:t>y</w:t>
      </w:r>
      <w:r w:rsidR="00B6169D" w:rsidRPr="00C02702">
        <w:rPr>
          <w:sz w:val="24"/>
          <w:szCs w:val="24"/>
          <w:lang w:val="en-US"/>
        </w:rPr>
        <w:t xml:space="preserve">-based institutions like International Monetary Fund (IMF) and World Bank (WB) also use their mandate </w:t>
      </w:r>
      <w:r w:rsidR="00145B72" w:rsidRPr="00C02702">
        <w:rPr>
          <w:sz w:val="24"/>
          <w:szCs w:val="24"/>
          <w:lang w:val="en-US"/>
        </w:rPr>
        <w:t xml:space="preserve">to </w:t>
      </w:r>
      <w:r w:rsidR="00B6169D" w:rsidRPr="00C02702">
        <w:rPr>
          <w:sz w:val="24"/>
          <w:szCs w:val="24"/>
          <w:lang w:val="en-US"/>
        </w:rPr>
        <w:t xml:space="preserve">influence countries to </w:t>
      </w:r>
      <w:r w:rsidR="00145B72" w:rsidRPr="00C02702">
        <w:rPr>
          <w:sz w:val="24"/>
          <w:szCs w:val="24"/>
          <w:lang w:val="en-US"/>
        </w:rPr>
        <w:t>adopt such standards to foster</w:t>
      </w:r>
      <w:r w:rsidR="004D42D0" w:rsidRPr="00C02702">
        <w:rPr>
          <w:sz w:val="24"/>
          <w:szCs w:val="24"/>
          <w:lang w:val="en-US"/>
        </w:rPr>
        <w:t xml:space="preserve"> cooperation with Basel and FSB.</w:t>
      </w:r>
      <w:r w:rsidR="00056AAB" w:rsidRPr="00C02702">
        <w:rPr>
          <w:sz w:val="24"/>
          <w:szCs w:val="24"/>
          <w:lang w:val="en-US"/>
        </w:rPr>
        <w:t xml:space="preserve"> </w:t>
      </w:r>
      <w:r w:rsidR="004B1CEF" w:rsidRPr="00C02702">
        <w:rPr>
          <w:sz w:val="24"/>
          <w:szCs w:val="24"/>
          <w:lang w:val="en-US"/>
        </w:rPr>
        <w:t>However, s</w:t>
      </w:r>
      <w:r w:rsidR="00B6169D" w:rsidRPr="00C02702">
        <w:rPr>
          <w:sz w:val="24"/>
          <w:szCs w:val="24"/>
          <w:lang w:val="en-US"/>
        </w:rPr>
        <w:t>tandards set by these institutions are `soft laws´ which</w:t>
      </w:r>
      <w:r w:rsidR="00103BF8" w:rsidRPr="00C02702">
        <w:rPr>
          <w:sz w:val="24"/>
          <w:szCs w:val="24"/>
          <w:lang w:val="en-US"/>
        </w:rPr>
        <w:t xml:space="preserve"> </w:t>
      </w:r>
      <w:r w:rsidR="00B6169D" w:rsidRPr="00C02702">
        <w:rPr>
          <w:sz w:val="24"/>
          <w:szCs w:val="24"/>
          <w:lang w:val="en-US"/>
        </w:rPr>
        <w:t xml:space="preserve">(indirectly) allow national authorities for their own discretion. Notwithstanding legal status, these institutions are in some way capable of exerting powerful influence over national regulatory </w:t>
      </w:r>
      <w:r w:rsidR="00B6169D" w:rsidRPr="00C02702">
        <w:rPr>
          <w:sz w:val="24"/>
          <w:szCs w:val="24"/>
          <w:lang w:val="en-US"/>
        </w:rPr>
        <w:lastRenderedPageBreak/>
        <w:t xml:space="preserve">authorities. </w:t>
      </w:r>
      <w:r w:rsidR="006919F8" w:rsidRPr="00C02702">
        <w:rPr>
          <w:sz w:val="24"/>
          <w:szCs w:val="24"/>
          <w:lang w:val="en-US"/>
        </w:rPr>
        <w:t>But how powerful are they to deal with national authorities´</w:t>
      </w:r>
      <w:r w:rsidR="00737D43" w:rsidRPr="00C02702">
        <w:rPr>
          <w:sz w:val="24"/>
          <w:szCs w:val="24"/>
          <w:lang w:val="en-US"/>
        </w:rPr>
        <w:t xml:space="preserve"> discretion, considering that these bodies have no direct influence on regulating SIFIs especially on day-to day basis? </w:t>
      </w:r>
    </w:p>
    <w:p w14:paraId="2A9D5BCA" w14:textId="5BB33A2D" w:rsidR="00656BA2" w:rsidRPr="00C02702" w:rsidRDefault="00310766" w:rsidP="006B6F8D">
      <w:pPr>
        <w:ind w:firstLine="708"/>
        <w:jc w:val="both"/>
        <w:rPr>
          <w:b/>
          <w:sz w:val="24"/>
          <w:szCs w:val="24"/>
          <w:lang w:val="en-US"/>
        </w:rPr>
      </w:pPr>
      <w:r w:rsidRPr="00C02702">
        <w:rPr>
          <w:b/>
          <w:sz w:val="24"/>
          <w:szCs w:val="24"/>
          <w:lang w:val="en-US"/>
        </w:rPr>
        <w:t>V. A</w:t>
      </w:r>
      <w:r w:rsidRPr="00C02702">
        <w:rPr>
          <w:b/>
          <w:sz w:val="24"/>
          <w:szCs w:val="24"/>
          <w:lang w:val="en-US"/>
        </w:rPr>
        <w:tab/>
      </w:r>
      <w:r w:rsidR="00E71BD3" w:rsidRPr="00C02702">
        <w:rPr>
          <w:b/>
          <w:sz w:val="24"/>
          <w:szCs w:val="24"/>
          <w:lang w:val="en-US"/>
        </w:rPr>
        <w:t xml:space="preserve"> </w:t>
      </w:r>
      <w:r w:rsidR="00656BA2" w:rsidRPr="00C02702">
        <w:rPr>
          <w:b/>
          <w:sz w:val="24"/>
          <w:szCs w:val="24"/>
          <w:lang w:val="en-US"/>
        </w:rPr>
        <w:t>Basel Standards</w:t>
      </w:r>
    </w:p>
    <w:p w14:paraId="22F6CE5E" w14:textId="316192C4" w:rsidR="00524BE5" w:rsidRPr="00C02702" w:rsidRDefault="00AE7BF7" w:rsidP="006B6F8D">
      <w:pPr>
        <w:jc w:val="both"/>
        <w:rPr>
          <w:sz w:val="24"/>
          <w:szCs w:val="24"/>
          <w:lang w:val="en-US"/>
        </w:rPr>
      </w:pPr>
      <w:r w:rsidRPr="00C02702">
        <w:rPr>
          <w:sz w:val="24"/>
          <w:szCs w:val="24"/>
          <w:lang w:val="en-US"/>
        </w:rPr>
        <w:t xml:space="preserve">Basel Committee </w:t>
      </w:r>
      <w:r w:rsidR="006567FC" w:rsidRPr="00C02702">
        <w:rPr>
          <w:sz w:val="24"/>
          <w:szCs w:val="24"/>
          <w:lang w:val="en-US"/>
        </w:rPr>
        <w:t xml:space="preserve">was established by the members of the G-20 countries and </w:t>
      </w:r>
      <w:r w:rsidRPr="00C02702">
        <w:rPr>
          <w:sz w:val="24"/>
          <w:szCs w:val="24"/>
          <w:lang w:val="en-US"/>
        </w:rPr>
        <w:t xml:space="preserve">is the creator of these </w:t>
      </w:r>
      <w:r w:rsidR="00877F54" w:rsidRPr="00C02702">
        <w:rPr>
          <w:sz w:val="24"/>
          <w:szCs w:val="24"/>
          <w:lang w:val="en-US"/>
        </w:rPr>
        <w:t xml:space="preserve">banking regulatory </w:t>
      </w:r>
      <w:r w:rsidRPr="00C02702">
        <w:rPr>
          <w:sz w:val="24"/>
          <w:szCs w:val="24"/>
          <w:lang w:val="en-US"/>
        </w:rPr>
        <w:t>standards for</w:t>
      </w:r>
      <w:r w:rsidR="00877F54" w:rsidRPr="00C02702">
        <w:rPr>
          <w:sz w:val="24"/>
          <w:szCs w:val="24"/>
          <w:lang w:val="en-US"/>
        </w:rPr>
        <w:t xml:space="preserve"> the global financial market</w:t>
      </w:r>
      <w:r w:rsidRPr="00C02702">
        <w:rPr>
          <w:sz w:val="24"/>
          <w:szCs w:val="24"/>
          <w:lang w:val="en-US"/>
        </w:rPr>
        <w:t xml:space="preserve"> to be implemented by</w:t>
      </w:r>
      <w:r w:rsidR="006567FC" w:rsidRPr="00C02702">
        <w:rPr>
          <w:sz w:val="24"/>
          <w:szCs w:val="24"/>
          <w:lang w:val="en-US"/>
        </w:rPr>
        <w:t xml:space="preserve"> its</w:t>
      </w:r>
      <w:r w:rsidR="00815E2F" w:rsidRPr="00C02702">
        <w:rPr>
          <w:sz w:val="24"/>
          <w:szCs w:val="24"/>
          <w:lang w:val="en-US"/>
        </w:rPr>
        <w:t xml:space="preserve"> Member States which are </w:t>
      </w:r>
      <w:r w:rsidRPr="00C02702">
        <w:rPr>
          <w:sz w:val="24"/>
          <w:szCs w:val="24"/>
          <w:lang w:val="en-US"/>
        </w:rPr>
        <w:t xml:space="preserve">also applicable to other states. </w:t>
      </w:r>
      <w:r w:rsidR="009E4643" w:rsidRPr="00C02702">
        <w:rPr>
          <w:sz w:val="24"/>
          <w:szCs w:val="24"/>
          <w:lang w:val="en-US"/>
        </w:rPr>
        <w:t xml:space="preserve">For the purpose of this paper, </w:t>
      </w:r>
      <w:r w:rsidR="00B11658" w:rsidRPr="00C02702">
        <w:rPr>
          <w:sz w:val="24"/>
          <w:szCs w:val="24"/>
          <w:lang w:val="en-US"/>
        </w:rPr>
        <w:t xml:space="preserve">previous standards will be shortly introduce and </w:t>
      </w:r>
      <w:r w:rsidR="009E4643" w:rsidRPr="00C02702">
        <w:rPr>
          <w:sz w:val="24"/>
          <w:szCs w:val="24"/>
          <w:lang w:val="en-US"/>
        </w:rPr>
        <w:t xml:space="preserve">standards to be analyzed will only include </w:t>
      </w:r>
      <w:r w:rsidR="006919F8" w:rsidRPr="00C02702">
        <w:rPr>
          <w:sz w:val="24"/>
          <w:szCs w:val="24"/>
          <w:lang w:val="en-US"/>
        </w:rPr>
        <w:t xml:space="preserve">standards </w:t>
      </w:r>
      <w:r w:rsidR="009E4643" w:rsidRPr="00C02702">
        <w:rPr>
          <w:sz w:val="24"/>
          <w:szCs w:val="24"/>
          <w:lang w:val="en-US"/>
        </w:rPr>
        <w:t>devel</w:t>
      </w:r>
      <w:r w:rsidR="006919F8" w:rsidRPr="00C02702">
        <w:rPr>
          <w:sz w:val="24"/>
          <w:szCs w:val="24"/>
          <w:lang w:val="en-US"/>
        </w:rPr>
        <w:t xml:space="preserve">oped in response to the </w:t>
      </w:r>
      <w:r w:rsidR="009E4643" w:rsidRPr="00C02702">
        <w:rPr>
          <w:sz w:val="24"/>
          <w:szCs w:val="24"/>
          <w:lang w:val="en-US"/>
        </w:rPr>
        <w:t xml:space="preserve">financial crisis and those that are </w:t>
      </w:r>
      <w:r w:rsidR="00F92C18" w:rsidRPr="00C02702">
        <w:rPr>
          <w:sz w:val="24"/>
          <w:szCs w:val="24"/>
          <w:lang w:val="en-US"/>
        </w:rPr>
        <w:t>crucial to the regulation of</w:t>
      </w:r>
      <w:r w:rsidR="009E4643" w:rsidRPr="00C02702">
        <w:rPr>
          <w:sz w:val="24"/>
          <w:szCs w:val="24"/>
          <w:lang w:val="en-US"/>
        </w:rPr>
        <w:t xml:space="preserve"> SIFIs</w:t>
      </w:r>
      <w:r w:rsidR="005D3C23" w:rsidRPr="00C02702">
        <w:rPr>
          <w:sz w:val="24"/>
          <w:szCs w:val="24"/>
          <w:lang w:val="en-US"/>
        </w:rPr>
        <w:t xml:space="preserve">. Basel </w:t>
      </w:r>
      <w:r w:rsidR="006567FC" w:rsidRPr="00C02702">
        <w:rPr>
          <w:sz w:val="24"/>
          <w:szCs w:val="24"/>
          <w:lang w:val="en-US"/>
        </w:rPr>
        <w:t xml:space="preserve">Committee </w:t>
      </w:r>
      <w:r w:rsidR="005D3C23" w:rsidRPr="00C02702">
        <w:rPr>
          <w:sz w:val="24"/>
          <w:szCs w:val="24"/>
          <w:lang w:val="en-US"/>
        </w:rPr>
        <w:t>was established in 1974 to solve international currency and banking problems at that time. It was originally an international forum for its member states to discuss issues on banking and its supervision</w:t>
      </w:r>
      <w:r w:rsidR="005D3C23" w:rsidRPr="00C02702">
        <w:rPr>
          <w:rStyle w:val="Funotenzeichen"/>
          <w:sz w:val="24"/>
          <w:szCs w:val="24"/>
          <w:lang w:val="en-US"/>
        </w:rPr>
        <w:footnoteReference w:id="172"/>
      </w:r>
      <w:r w:rsidR="005D3C23" w:rsidRPr="00C02702">
        <w:rPr>
          <w:sz w:val="24"/>
          <w:szCs w:val="24"/>
          <w:lang w:val="en-US"/>
        </w:rPr>
        <w:t xml:space="preserve">. It used to be a platform to exchange ideas and information </w:t>
      </w:r>
      <w:r w:rsidR="0021344F" w:rsidRPr="00C02702">
        <w:rPr>
          <w:sz w:val="24"/>
          <w:szCs w:val="24"/>
          <w:lang w:val="en-US"/>
        </w:rPr>
        <w:t xml:space="preserve">on improving banking regulatory standards. Further on, it has moved to a wider objective to address the growing gaps worldwide in international banking supervision that aimed to develop new standards and techniques adjusted to the growing market. </w:t>
      </w:r>
      <w:r w:rsidR="007B3270" w:rsidRPr="00C02702">
        <w:rPr>
          <w:sz w:val="24"/>
          <w:szCs w:val="24"/>
          <w:lang w:val="en-US"/>
        </w:rPr>
        <w:t xml:space="preserve">Their goal is </w:t>
      </w:r>
      <w:r w:rsidR="0050102F">
        <w:rPr>
          <w:sz w:val="24"/>
          <w:szCs w:val="24"/>
          <w:lang w:val="en-US"/>
        </w:rPr>
        <w:t xml:space="preserve">to get </w:t>
      </w:r>
      <w:r w:rsidR="007B3270" w:rsidRPr="00C02702">
        <w:rPr>
          <w:sz w:val="24"/>
          <w:szCs w:val="24"/>
          <w:lang w:val="en-US"/>
        </w:rPr>
        <w:t xml:space="preserve">the compliance of </w:t>
      </w:r>
      <w:r w:rsidR="00171180" w:rsidRPr="00C02702">
        <w:rPr>
          <w:sz w:val="24"/>
          <w:szCs w:val="24"/>
          <w:lang w:val="en-US"/>
        </w:rPr>
        <w:t>all international members</w:t>
      </w:r>
      <w:r w:rsidR="007B3270" w:rsidRPr="00C02702">
        <w:rPr>
          <w:sz w:val="24"/>
          <w:szCs w:val="24"/>
          <w:lang w:val="en-US"/>
        </w:rPr>
        <w:t xml:space="preserve"> to adhere completely to these standards or at least apply adequate supervision</w:t>
      </w:r>
      <w:r w:rsidR="00877F54" w:rsidRPr="00C02702">
        <w:rPr>
          <w:sz w:val="24"/>
          <w:szCs w:val="24"/>
          <w:lang w:val="en-US"/>
        </w:rPr>
        <w:t xml:space="preserve"> whatever suited for its own financial market</w:t>
      </w:r>
      <w:r w:rsidR="007B3270" w:rsidRPr="00C02702">
        <w:rPr>
          <w:rStyle w:val="Funotenzeichen"/>
          <w:sz w:val="24"/>
          <w:szCs w:val="24"/>
          <w:lang w:val="en-US"/>
        </w:rPr>
        <w:footnoteReference w:id="173"/>
      </w:r>
      <w:r w:rsidR="00877F54" w:rsidRPr="00C02702">
        <w:rPr>
          <w:sz w:val="24"/>
          <w:szCs w:val="24"/>
          <w:lang w:val="en-US"/>
        </w:rPr>
        <w:t xml:space="preserve">. </w:t>
      </w:r>
      <w:r w:rsidR="00053390" w:rsidRPr="00C02702">
        <w:rPr>
          <w:sz w:val="24"/>
          <w:szCs w:val="24"/>
          <w:lang w:val="en-US"/>
        </w:rPr>
        <w:t>Through the years, the Committee</w:t>
      </w:r>
      <w:r w:rsidR="0021344F" w:rsidRPr="00C02702">
        <w:rPr>
          <w:sz w:val="24"/>
          <w:szCs w:val="24"/>
          <w:lang w:val="en-US"/>
        </w:rPr>
        <w:t xml:space="preserve"> </w:t>
      </w:r>
      <w:r w:rsidR="00053390" w:rsidRPr="00C02702">
        <w:rPr>
          <w:sz w:val="24"/>
          <w:szCs w:val="24"/>
          <w:lang w:val="en-US"/>
        </w:rPr>
        <w:t>has authored several standards to close the gaps in the banking sector using the concept of `best practices´</w:t>
      </w:r>
      <w:r w:rsidR="00ED3967" w:rsidRPr="00C02702">
        <w:rPr>
          <w:rStyle w:val="Funotenzeichen"/>
          <w:sz w:val="24"/>
          <w:szCs w:val="24"/>
          <w:lang w:val="en-US"/>
        </w:rPr>
        <w:footnoteReference w:id="174"/>
      </w:r>
      <w:r w:rsidR="00053390" w:rsidRPr="00C02702">
        <w:rPr>
          <w:sz w:val="24"/>
          <w:szCs w:val="24"/>
          <w:lang w:val="en-US"/>
        </w:rPr>
        <w:t xml:space="preserve">. </w:t>
      </w:r>
      <w:r w:rsidR="00B11658" w:rsidRPr="00C02702">
        <w:rPr>
          <w:sz w:val="24"/>
          <w:szCs w:val="24"/>
          <w:lang w:val="en-US"/>
        </w:rPr>
        <w:t xml:space="preserve">But as we mentioned earlier, </w:t>
      </w:r>
      <w:r w:rsidR="006567FC" w:rsidRPr="00C02702">
        <w:rPr>
          <w:sz w:val="24"/>
          <w:szCs w:val="24"/>
          <w:lang w:val="en-US"/>
        </w:rPr>
        <w:t xml:space="preserve">Basel </w:t>
      </w:r>
      <w:r w:rsidR="00B11658" w:rsidRPr="00C02702">
        <w:rPr>
          <w:sz w:val="24"/>
          <w:szCs w:val="24"/>
          <w:lang w:val="en-US"/>
        </w:rPr>
        <w:t>has no formal legal status</w:t>
      </w:r>
      <w:r w:rsidR="006567FC" w:rsidRPr="00C02702">
        <w:rPr>
          <w:sz w:val="24"/>
          <w:szCs w:val="24"/>
          <w:lang w:val="en-US"/>
        </w:rPr>
        <w:t xml:space="preserve">. </w:t>
      </w:r>
      <w:r w:rsidR="00524BE5" w:rsidRPr="00C02702">
        <w:rPr>
          <w:sz w:val="24"/>
          <w:szCs w:val="24"/>
          <w:lang w:val="en-US"/>
        </w:rPr>
        <w:t>The legality of the</w:t>
      </w:r>
      <w:r w:rsidR="00EB1FC8">
        <w:rPr>
          <w:sz w:val="24"/>
          <w:szCs w:val="24"/>
          <w:lang w:val="en-US"/>
        </w:rPr>
        <w:t>se</w:t>
      </w:r>
      <w:r w:rsidR="00524BE5" w:rsidRPr="00C02702">
        <w:rPr>
          <w:sz w:val="24"/>
          <w:szCs w:val="24"/>
          <w:lang w:val="en-US"/>
        </w:rPr>
        <w:t xml:space="preserve"> standards depends on the national or regional enforcing supervisory authorities. </w:t>
      </w:r>
      <w:r w:rsidR="006567FC" w:rsidRPr="00C02702">
        <w:rPr>
          <w:sz w:val="24"/>
          <w:szCs w:val="24"/>
          <w:lang w:val="en-US"/>
        </w:rPr>
        <w:t>B</w:t>
      </w:r>
      <w:r w:rsidR="00B11658" w:rsidRPr="00C02702">
        <w:rPr>
          <w:sz w:val="24"/>
          <w:szCs w:val="24"/>
          <w:lang w:val="en-US"/>
        </w:rPr>
        <w:t>ut true to its objective and goal, it was able to enforce these standards as an international supervisory framework completely or partly. And through the initiatives of its partner like I</w:t>
      </w:r>
      <w:r w:rsidR="00A35A43" w:rsidRPr="00C02702">
        <w:rPr>
          <w:sz w:val="24"/>
          <w:szCs w:val="24"/>
          <w:lang w:val="en-US"/>
        </w:rPr>
        <w:t xml:space="preserve">nternational </w:t>
      </w:r>
      <w:r w:rsidR="00B11658" w:rsidRPr="00C02702">
        <w:rPr>
          <w:sz w:val="24"/>
          <w:szCs w:val="24"/>
          <w:lang w:val="en-US"/>
        </w:rPr>
        <w:t>M</w:t>
      </w:r>
      <w:r w:rsidR="00A35A43" w:rsidRPr="00C02702">
        <w:rPr>
          <w:sz w:val="24"/>
          <w:szCs w:val="24"/>
          <w:lang w:val="en-US"/>
        </w:rPr>
        <w:t xml:space="preserve">onetary </w:t>
      </w:r>
      <w:r w:rsidR="00B11658" w:rsidRPr="00C02702">
        <w:rPr>
          <w:sz w:val="24"/>
          <w:szCs w:val="24"/>
          <w:lang w:val="en-US"/>
        </w:rPr>
        <w:t>F</w:t>
      </w:r>
      <w:r w:rsidR="00A35A43" w:rsidRPr="00C02702">
        <w:rPr>
          <w:sz w:val="24"/>
          <w:szCs w:val="24"/>
          <w:lang w:val="en-US"/>
        </w:rPr>
        <w:t>und (IMF)</w:t>
      </w:r>
      <w:r w:rsidR="00B11658" w:rsidRPr="00C02702">
        <w:rPr>
          <w:sz w:val="24"/>
          <w:szCs w:val="24"/>
          <w:lang w:val="en-US"/>
        </w:rPr>
        <w:t xml:space="preserve"> and W</w:t>
      </w:r>
      <w:r w:rsidR="00A35A43" w:rsidRPr="00C02702">
        <w:rPr>
          <w:sz w:val="24"/>
          <w:szCs w:val="24"/>
          <w:lang w:val="en-US"/>
        </w:rPr>
        <w:t xml:space="preserve">orld </w:t>
      </w:r>
      <w:r w:rsidR="00B11658" w:rsidRPr="00C02702">
        <w:rPr>
          <w:sz w:val="24"/>
          <w:szCs w:val="24"/>
          <w:lang w:val="en-US"/>
        </w:rPr>
        <w:t>B</w:t>
      </w:r>
      <w:r w:rsidR="00A35A43" w:rsidRPr="00C02702">
        <w:rPr>
          <w:sz w:val="24"/>
          <w:szCs w:val="24"/>
          <w:lang w:val="en-US"/>
        </w:rPr>
        <w:t>ank (WB)</w:t>
      </w:r>
      <w:r w:rsidR="00B11658" w:rsidRPr="00C02702">
        <w:rPr>
          <w:sz w:val="24"/>
          <w:szCs w:val="24"/>
          <w:lang w:val="en-US"/>
        </w:rPr>
        <w:t xml:space="preserve">, it was able to foster cooperation </w:t>
      </w:r>
      <w:r w:rsidR="000A4F9F" w:rsidRPr="00C02702">
        <w:rPr>
          <w:sz w:val="24"/>
          <w:szCs w:val="24"/>
          <w:lang w:val="en-US"/>
        </w:rPr>
        <w:t xml:space="preserve">among its members most likely than not likely. Knowing that IMF and WB may have influence on countries that are dependent on them, they could put pressure on these countries to cooperate or implement the Basel Standards. </w:t>
      </w:r>
    </w:p>
    <w:p w14:paraId="4B59BA5D" w14:textId="5C84F82C" w:rsidR="00524BE5" w:rsidRPr="00C02702" w:rsidRDefault="00213725" w:rsidP="006B6F8D">
      <w:pPr>
        <w:ind w:firstLine="708"/>
        <w:jc w:val="both"/>
        <w:rPr>
          <w:b/>
          <w:sz w:val="24"/>
          <w:szCs w:val="24"/>
          <w:lang w:val="en-US"/>
        </w:rPr>
      </w:pPr>
      <w:r w:rsidRPr="00C02702">
        <w:rPr>
          <w:b/>
          <w:sz w:val="24"/>
          <w:szCs w:val="24"/>
          <w:lang w:val="en-US"/>
        </w:rPr>
        <w:t>Basel I or the minimum</w:t>
      </w:r>
      <w:r w:rsidR="00524BE5" w:rsidRPr="00C02702">
        <w:rPr>
          <w:b/>
          <w:sz w:val="24"/>
          <w:szCs w:val="24"/>
          <w:lang w:val="en-US"/>
        </w:rPr>
        <w:t xml:space="preserve"> capital requirement </w:t>
      </w:r>
    </w:p>
    <w:p w14:paraId="7FAEA255" w14:textId="4AB87FD8" w:rsidR="0021344F" w:rsidRPr="00C02702" w:rsidRDefault="006567FC" w:rsidP="006B6F8D">
      <w:pPr>
        <w:jc w:val="both"/>
        <w:rPr>
          <w:sz w:val="24"/>
          <w:szCs w:val="24"/>
          <w:lang w:val="en-US"/>
        </w:rPr>
      </w:pPr>
      <w:r w:rsidRPr="00C02702">
        <w:rPr>
          <w:sz w:val="24"/>
          <w:szCs w:val="24"/>
          <w:lang w:val="en-US"/>
        </w:rPr>
        <w:t>Just to</w:t>
      </w:r>
      <w:r w:rsidR="00755FAD" w:rsidRPr="00C02702">
        <w:rPr>
          <w:sz w:val="24"/>
          <w:szCs w:val="24"/>
          <w:lang w:val="en-US"/>
        </w:rPr>
        <w:t xml:space="preserve"> give an overview of the previous accord, </w:t>
      </w:r>
      <w:r w:rsidRPr="00C02702">
        <w:rPr>
          <w:sz w:val="24"/>
          <w:szCs w:val="24"/>
          <w:lang w:val="en-US"/>
        </w:rPr>
        <w:t>the first standard was the Basel Accord also known as Basel I. This accord</w:t>
      </w:r>
      <w:r w:rsidR="00815E2F" w:rsidRPr="00C02702">
        <w:rPr>
          <w:sz w:val="24"/>
          <w:szCs w:val="24"/>
          <w:lang w:val="en-US"/>
        </w:rPr>
        <w:t xml:space="preserve"> </w:t>
      </w:r>
      <w:r w:rsidRPr="00C02702">
        <w:rPr>
          <w:sz w:val="24"/>
          <w:szCs w:val="24"/>
          <w:lang w:val="en-US"/>
        </w:rPr>
        <w:t>was agreed upon by central banks of G-10 countries</w:t>
      </w:r>
      <w:r w:rsidR="00815E2F" w:rsidRPr="00C02702">
        <w:rPr>
          <w:sz w:val="24"/>
          <w:szCs w:val="24"/>
          <w:lang w:val="en-US"/>
        </w:rPr>
        <w:t xml:space="preserve"> for </w:t>
      </w:r>
      <w:r w:rsidR="0060253B" w:rsidRPr="00C02702">
        <w:rPr>
          <w:sz w:val="24"/>
          <w:szCs w:val="24"/>
          <w:lang w:val="en-US"/>
        </w:rPr>
        <w:t xml:space="preserve">their banking sector to adapt </w:t>
      </w:r>
      <w:r w:rsidR="00524BE5" w:rsidRPr="00C02702">
        <w:rPr>
          <w:sz w:val="24"/>
          <w:szCs w:val="24"/>
          <w:lang w:val="en-US"/>
        </w:rPr>
        <w:t xml:space="preserve">adequate </w:t>
      </w:r>
      <w:r w:rsidR="0060253B" w:rsidRPr="00C02702">
        <w:rPr>
          <w:sz w:val="24"/>
          <w:szCs w:val="24"/>
          <w:lang w:val="en-US"/>
        </w:rPr>
        <w:t xml:space="preserve">capital requirement </w:t>
      </w:r>
      <w:r w:rsidR="00600303" w:rsidRPr="00C02702">
        <w:rPr>
          <w:sz w:val="24"/>
          <w:szCs w:val="24"/>
          <w:lang w:val="en-US"/>
        </w:rPr>
        <w:t xml:space="preserve">(which is 8% of the risk weighted assets) </w:t>
      </w:r>
      <w:r w:rsidR="0060253B" w:rsidRPr="00C02702">
        <w:rPr>
          <w:sz w:val="24"/>
          <w:szCs w:val="24"/>
          <w:lang w:val="en-US"/>
        </w:rPr>
        <w:t>in order to strengthen financial stability of the banking sector</w:t>
      </w:r>
      <w:r w:rsidR="00524BE5" w:rsidRPr="00C02702">
        <w:rPr>
          <w:sz w:val="24"/>
          <w:szCs w:val="24"/>
          <w:lang w:val="en-US"/>
        </w:rPr>
        <w:t xml:space="preserve">. However, because of the growing development in financial market, </w:t>
      </w:r>
      <w:r w:rsidR="0060253B" w:rsidRPr="00C02702">
        <w:rPr>
          <w:sz w:val="24"/>
          <w:szCs w:val="24"/>
          <w:lang w:val="en-US"/>
        </w:rPr>
        <w:t>Basel II has out-modeled Basel I because of its provision that consider</w:t>
      </w:r>
      <w:r w:rsidR="00524BE5" w:rsidRPr="00C02702">
        <w:rPr>
          <w:sz w:val="24"/>
          <w:szCs w:val="24"/>
          <w:lang w:val="en-US"/>
        </w:rPr>
        <w:t>ed</w:t>
      </w:r>
      <w:r w:rsidR="0060253B" w:rsidRPr="00C02702">
        <w:rPr>
          <w:sz w:val="24"/>
          <w:szCs w:val="24"/>
          <w:lang w:val="en-US"/>
        </w:rPr>
        <w:t xml:space="preserve"> risk in bankin</w:t>
      </w:r>
      <w:r w:rsidR="00524BE5" w:rsidRPr="00C02702">
        <w:rPr>
          <w:sz w:val="24"/>
          <w:szCs w:val="24"/>
          <w:lang w:val="en-US"/>
        </w:rPr>
        <w:t xml:space="preserve">g.  Though out-modeled </w:t>
      </w:r>
      <w:r w:rsidR="00C20D54" w:rsidRPr="00C02702">
        <w:rPr>
          <w:sz w:val="24"/>
          <w:szCs w:val="24"/>
          <w:lang w:val="en-US"/>
        </w:rPr>
        <w:t xml:space="preserve">by the new standard, </w:t>
      </w:r>
      <w:r w:rsidR="00C20D54" w:rsidRPr="00C02702">
        <w:rPr>
          <w:sz w:val="24"/>
          <w:szCs w:val="24"/>
          <w:lang w:val="en-US"/>
        </w:rPr>
        <w:lastRenderedPageBreak/>
        <w:t>adequate capital requirement is</w:t>
      </w:r>
      <w:r w:rsidR="00526142">
        <w:rPr>
          <w:sz w:val="24"/>
          <w:szCs w:val="24"/>
          <w:lang w:val="en-US"/>
        </w:rPr>
        <w:t xml:space="preserve"> still being implemented in some</w:t>
      </w:r>
      <w:r w:rsidR="00524BE5" w:rsidRPr="00C02702">
        <w:rPr>
          <w:sz w:val="24"/>
          <w:szCs w:val="24"/>
          <w:lang w:val="en-US"/>
        </w:rPr>
        <w:t xml:space="preserve"> developed global financial market</w:t>
      </w:r>
      <w:r w:rsidR="00DB74AD">
        <w:rPr>
          <w:sz w:val="24"/>
          <w:szCs w:val="24"/>
          <w:lang w:val="en-US"/>
        </w:rPr>
        <w:t xml:space="preserve"> and developing countries</w:t>
      </w:r>
      <w:r w:rsidR="00C20D54" w:rsidRPr="00C02702">
        <w:rPr>
          <w:rStyle w:val="Funotenzeichen"/>
          <w:sz w:val="24"/>
          <w:szCs w:val="24"/>
          <w:lang w:val="en-US"/>
        </w:rPr>
        <w:footnoteReference w:id="175"/>
      </w:r>
      <w:r w:rsidR="00524BE5" w:rsidRPr="00C02702">
        <w:rPr>
          <w:sz w:val="24"/>
          <w:szCs w:val="24"/>
          <w:lang w:val="en-US"/>
        </w:rPr>
        <w:t xml:space="preserve">.  </w:t>
      </w:r>
    </w:p>
    <w:p w14:paraId="0CC20B91" w14:textId="7431925D" w:rsidR="000A4F9F" w:rsidRPr="00C02702" w:rsidRDefault="00524BE5" w:rsidP="006B6F8D">
      <w:pPr>
        <w:ind w:firstLine="708"/>
        <w:jc w:val="both"/>
        <w:rPr>
          <w:b/>
          <w:sz w:val="24"/>
          <w:szCs w:val="24"/>
          <w:lang w:val="en-US"/>
        </w:rPr>
      </w:pPr>
      <w:r w:rsidRPr="00C02702">
        <w:rPr>
          <w:b/>
          <w:sz w:val="24"/>
          <w:szCs w:val="24"/>
          <w:lang w:val="en-US"/>
        </w:rPr>
        <w:t>Basel II</w:t>
      </w:r>
      <w:r w:rsidR="00AC6CF8" w:rsidRPr="00C02702">
        <w:rPr>
          <w:b/>
          <w:sz w:val="24"/>
          <w:szCs w:val="24"/>
          <w:lang w:val="en-US"/>
        </w:rPr>
        <w:t>- The r</w:t>
      </w:r>
      <w:r w:rsidR="008B3228" w:rsidRPr="00C02702">
        <w:rPr>
          <w:b/>
          <w:sz w:val="24"/>
          <w:szCs w:val="24"/>
          <w:lang w:val="en-US"/>
        </w:rPr>
        <w:t xml:space="preserve">evised </w:t>
      </w:r>
      <w:r w:rsidR="00DE126A" w:rsidRPr="00C02702">
        <w:rPr>
          <w:b/>
          <w:sz w:val="24"/>
          <w:szCs w:val="24"/>
          <w:lang w:val="en-US"/>
        </w:rPr>
        <w:t>framework</w:t>
      </w:r>
      <w:r w:rsidR="00213725" w:rsidRPr="00C02702">
        <w:rPr>
          <w:b/>
          <w:sz w:val="24"/>
          <w:szCs w:val="24"/>
          <w:lang w:val="en-US"/>
        </w:rPr>
        <w:t xml:space="preserve"> of capital requirement</w:t>
      </w:r>
    </w:p>
    <w:p w14:paraId="68D9278F" w14:textId="14B2E361" w:rsidR="00C20D54" w:rsidRPr="00C02702" w:rsidRDefault="00C20D54" w:rsidP="006B6F8D">
      <w:pPr>
        <w:jc w:val="both"/>
        <w:rPr>
          <w:sz w:val="24"/>
          <w:szCs w:val="24"/>
          <w:lang w:val="en-US"/>
        </w:rPr>
      </w:pPr>
      <w:r w:rsidRPr="00C02702">
        <w:rPr>
          <w:sz w:val="24"/>
          <w:szCs w:val="24"/>
          <w:lang w:val="en-US"/>
        </w:rPr>
        <w:t xml:space="preserve">Basel II is the revised </w:t>
      </w:r>
      <w:r w:rsidR="00524BE5" w:rsidRPr="00C02702">
        <w:rPr>
          <w:sz w:val="24"/>
          <w:szCs w:val="24"/>
          <w:lang w:val="en-US"/>
        </w:rPr>
        <w:t>model of the first accord</w:t>
      </w:r>
      <w:r w:rsidRPr="00C02702">
        <w:rPr>
          <w:sz w:val="24"/>
          <w:szCs w:val="24"/>
          <w:lang w:val="en-US"/>
        </w:rPr>
        <w:t xml:space="preserve"> which </w:t>
      </w:r>
      <w:r w:rsidR="00D060FD" w:rsidRPr="00C02702">
        <w:rPr>
          <w:sz w:val="24"/>
          <w:szCs w:val="24"/>
          <w:lang w:val="en-US"/>
        </w:rPr>
        <w:t xml:space="preserve">added a more comprehensive </w:t>
      </w:r>
      <w:r w:rsidR="00421FAE" w:rsidRPr="00C02702">
        <w:rPr>
          <w:sz w:val="24"/>
          <w:szCs w:val="24"/>
          <w:lang w:val="en-US"/>
        </w:rPr>
        <w:t xml:space="preserve">and broader </w:t>
      </w:r>
      <w:r w:rsidR="00D060FD" w:rsidRPr="00C02702">
        <w:rPr>
          <w:sz w:val="24"/>
          <w:szCs w:val="24"/>
          <w:lang w:val="en-US"/>
        </w:rPr>
        <w:t xml:space="preserve">capital </w:t>
      </w:r>
      <w:r w:rsidR="00421FAE" w:rsidRPr="00C02702">
        <w:rPr>
          <w:sz w:val="24"/>
          <w:szCs w:val="24"/>
          <w:lang w:val="en-US"/>
        </w:rPr>
        <w:t>regulation</w:t>
      </w:r>
      <w:r w:rsidR="00421FAE" w:rsidRPr="00C02702">
        <w:rPr>
          <w:rStyle w:val="Funotenzeichen"/>
          <w:sz w:val="24"/>
          <w:szCs w:val="24"/>
          <w:lang w:val="en-US"/>
        </w:rPr>
        <w:footnoteReference w:id="176"/>
      </w:r>
      <w:r w:rsidR="007A44C2" w:rsidRPr="00C02702">
        <w:rPr>
          <w:sz w:val="24"/>
          <w:szCs w:val="24"/>
          <w:lang w:val="en-US"/>
        </w:rPr>
        <w:t xml:space="preserve"> that would be adjusted to risk ca</w:t>
      </w:r>
      <w:r w:rsidR="00403426" w:rsidRPr="00C02702">
        <w:rPr>
          <w:sz w:val="24"/>
          <w:szCs w:val="24"/>
          <w:lang w:val="en-US"/>
        </w:rPr>
        <w:t>l</w:t>
      </w:r>
      <w:r w:rsidR="007A44C2" w:rsidRPr="00C02702">
        <w:rPr>
          <w:sz w:val="24"/>
          <w:szCs w:val="24"/>
          <w:lang w:val="en-US"/>
        </w:rPr>
        <w:t>culation</w:t>
      </w:r>
      <w:r w:rsidR="00421FAE" w:rsidRPr="00C02702">
        <w:rPr>
          <w:sz w:val="24"/>
          <w:szCs w:val="24"/>
          <w:lang w:val="en-US"/>
        </w:rPr>
        <w:t xml:space="preserve">. The new accord </w:t>
      </w:r>
      <w:r w:rsidR="001A4030" w:rsidRPr="00C02702">
        <w:rPr>
          <w:sz w:val="24"/>
          <w:szCs w:val="24"/>
          <w:lang w:val="en-US"/>
        </w:rPr>
        <w:t xml:space="preserve">established in 2004 </w:t>
      </w:r>
      <w:r w:rsidR="00421FAE" w:rsidRPr="00C02702">
        <w:rPr>
          <w:sz w:val="24"/>
          <w:szCs w:val="24"/>
          <w:lang w:val="en-US"/>
        </w:rPr>
        <w:t>is set in three Pillars; which is the (1) minimum risk-based capital requirement, (2) supervisory standard that require banks to hold capital buffer other than the capital requirement and (3) a disclosure requirements for financial institutions to increase transparency</w:t>
      </w:r>
      <w:r w:rsidR="001A4030" w:rsidRPr="00C02702">
        <w:rPr>
          <w:sz w:val="24"/>
          <w:szCs w:val="24"/>
          <w:lang w:val="en-US"/>
        </w:rPr>
        <w:t xml:space="preserve"> and market discipline</w:t>
      </w:r>
      <w:r w:rsidR="00421FAE" w:rsidRPr="00C02702">
        <w:rPr>
          <w:rStyle w:val="Funotenzeichen"/>
          <w:sz w:val="24"/>
          <w:szCs w:val="24"/>
          <w:lang w:val="en-US"/>
        </w:rPr>
        <w:footnoteReference w:id="177"/>
      </w:r>
      <w:r w:rsidR="00421FAE" w:rsidRPr="00C02702">
        <w:rPr>
          <w:sz w:val="24"/>
          <w:szCs w:val="24"/>
          <w:lang w:val="en-US"/>
        </w:rPr>
        <w:t>.</w:t>
      </w:r>
      <w:r w:rsidR="001A4030" w:rsidRPr="00C02702">
        <w:rPr>
          <w:sz w:val="24"/>
          <w:szCs w:val="24"/>
          <w:lang w:val="en-US"/>
        </w:rPr>
        <w:t xml:space="preserve"> </w:t>
      </w:r>
      <w:r w:rsidR="007C4C4E" w:rsidRPr="00C02702">
        <w:rPr>
          <w:sz w:val="24"/>
          <w:szCs w:val="24"/>
          <w:lang w:val="en-US"/>
        </w:rPr>
        <w:t xml:space="preserve">The broader coverage of </w:t>
      </w:r>
      <w:r w:rsidR="00D748A4" w:rsidRPr="00C02702">
        <w:rPr>
          <w:sz w:val="24"/>
          <w:szCs w:val="24"/>
          <w:lang w:val="en-US"/>
        </w:rPr>
        <w:t>Basel II requires bank to hold capital</w:t>
      </w:r>
      <w:r w:rsidR="007C4C4E" w:rsidRPr="00C02702">
        <w:rPr>
          <w:sz w:val="24"/>
          <w:szCs w:val="24"/>
          <w:lang w:val="en-US"/>
        </w:rPr>
        <w:t xml:space="preserve"> against future risk</w:t>
      </w:r>
      <w:r w:rsidR="00D748A4" w:rsidRPr="00C02702">
        <w:rPr>
          <w:sz w:val="24"/>
          <w:szCs w:val="24"/>
          <w:lang w:val="en-US"/>
        </w:rPr>
        <w:t xml:space="preserve"> that covers from operatio</w:t>
      </w:r>
      <w:r w:rsidR="00C00050" w:rsidRPr="00C02702">
        <w:rPr>
          <w:sz w:val="24"/>
          <w:szCs w:val="24"/>
          <w:lang w:val="en-US"/>
        </w:rPr>
        <w:t>nal risk</w:t>
      </w:r>
      <w:r w:rsidR="007C4C4E" w:rsidRPr="00C02702">
        <w:rPr>
          <w:sz w:val="24"/>
          <w:szCs w:val="24"/>
          <w:lang w:val="en-US"/>
        </w:rPr>
        <w:t>,</w:t>
      </w:r>
      <w:r w:rsidR="00C00050" w:rsidRPr="00C02702">
        <w:rPr>
          <w:sz w:val="24"/>
          <w:szCs w:val="24"/>
          <w:lang w:val="en-US"/>
        </w:rPr>
        <w:t xml:space="preserve"> credit risk, </w:t>
      </w:r>
      <w:r w:rsidR="007C4C4E" w:rsidRPr="00C02702">
        <w:rPr>
          <w:sz w:val="24"/>
          <w:szCs w:val="24"/>
          <w:lang w:val="en-US"/>
        </w:rPr>
        <w:t>securities defaults, and losses in trading market value</w:t>
      </w:r>
      <w:r w:rsidR="007C4C4E" w:rsidRPr="00C02702">
        <w:rPr>
          <w:rStyle w:val="Funotenzeichen"/>
          <w:sz w:val="24"/>
          <w:szCs w:val="24"/>
          <w:lang w:val="en-US"/>
        </w:rPr>
        <w:footnoteReference w:id="178"/>
      </w:r>
      <w:r w:rsidR="007C4C4E" w:rsidRPr="00C02702">
        <w:rPr>
          <w:sz w:val="24"/>
          <w:szCs w:val="24"/>
          <w:lang w:val="en-US"/>
        </w:rPr>
        <w:t xml:space="preserve">. </w:t>
      </w:r>
      <w:r w:rsidR="00B346F7" w:rsidRPr="00C02702">
        <w:rPr>
          <w:sz w:val="24"/>
          <w:szCs w:val="24"/>
          <w:lang w:val="en-US"/>
        </w:rPr>
        <w:t>T</w:t>
      </w:r>
      <w:r w:rsidR="007A44C2" w:rsidRPr="00C02702">
        <w:rPr>
          <w:sz w:val="24"/>
          <w:szCs w:val="24"/>
          <w:lang w:val="en-US"/>
        </w:rPr>
        <w:t>h</w:t>
      </w:r>
      <w:r w:rsidR="00B346F7" w:rsidRPr="00C02702">
        <w:rPr>
          <w:sz w:val="24"/>
          <w:szCs w:val="24"/>
          <w:lang w:val="en-US"/>
        </w:rPr>
        <w:t>rough Directive 2006/49/EC Basel II was incorporated in</w:t>
      </w:r>
      <w:r w:rsidR="00670282" w:rsidRPr="00C02702">
        <w:rPr>
          <w:sz w:val="24"/>
          <w:szCs w:val="24"/>
          <w:lang w:val="en-US"/>
        </w:rPr>
        <w:t>to</w:t>
      </w:r>
      <w:r w:rsidR="00A22464" w:rsidRPr="00C02702">
        <w:rPr>
          <w:sz w:val="24"/>
          <w:szCs w:val="24"/>
          <w:lang w:val="en-US"/>
        </w:rPr>
        <w:t xml:space="preserve"> EU law,</w:t>
      </w:r>
      <w:r w:rsidR="0024612E" w:rsidRPr="00C02702">
        <w:rPr>
          <w:sz w:val="24"/>
          <w:szCs w:val="24"/>
          <w:lang w:val="en-US"/>
        </w:rPr>
        <w:t xml:space="preserve"> however</w:t>
      </w:r>
      <w:r w:rsidR="00A22464" w:rsidRPr="00C02702">
        <w:rPr>
          <w:sz w:val="24"/>
          <w:szCs w:val="24"/>
          <w:lang w:val="en-US"/>
        </w:rPr>
        <w:t xml:space="preserve"> it still leaves certain discretion for financial insti</w:t>
      </w:r>
      <w:r w:rsidR="0024612E" w:rsidRPr="00C02702">
        <w:rPr>
          <w:sz w:val="24"/>
          <w:szCs w:val="24"/>
          <w:lang w:val="en-US"/>
        </w:rPr>
        <w:t>tutions</w:t>
      </w:r>
      <w:r w:rsidR="00A22464" w:rsidRPr="00C02702">
        <w:rPr>
          <w:sz w:val="24"/>
          <w:szCs w:val="24"/>
          <w:lang w:val="en-US"/>
        </w:rPr>
        <w:t xml:space="preserve"> to </w:t>
      </w:r>
      <w:r w:rsidR="00FF79BC" w:rsidRPr="00C02702">
        <w:rPr>
          <w:sz w:val="24"/>
          <w:szCs w:val="24"/>
          <w:lang w:val="en-US"/>
        </w:rPr>
        <w:t xml:space="preserve">design mechanisms that are more adjusted to their own financial structure than that of the EU Directive. </w:t>
      </w:r>
      <w:r w:rsidR="00C456B3" w:rsidRPr="00C02702">
        <w:rPr>
          <w:sz w:val="24"/>
          <w:szCs w:val="24"/>
          <w:lang w:val="en-US"/>
        </w:rPr>
        <w:t xml:space="preserve">Financial institutions can calculate risk based on their internal model or use a standardized approach applied by rating agencies.  </w:t>
      </w:r>
      <w:r w:rsidR="0024612E" w:rsidRPr="00C02702">
        <w:rPr>
          <w:sz w:val="24"/>
          <w:szCs w:val="24"/>
          <w:lang w:val="en-US"/>
        </w:rPr>
        <w:t xml:space="preserve">On the contrary, it provides a limited option for member states </w:t>
      </w:r>
      <w:r w:rsidR="008B3228" w:rsidRPr="00C02702">
        <w:rPr>
          <w:sz w:val="24"/>
          <w:szCs w:val="24"/>
          <w:lang w:val="en-US"/>
        </w:rPr>
        <w:t>to adapt these standards in order to fit in to different market conditions</w:t>
      </w:r>
      <w:r w:rsidR="008B3228" w:rsidRPr="00C02702">
        <w:rPr>
          <w:rStyle w:val="Funotenzeichen"/>
          <w:sz w:val="24"/>
          <w:szCs w:val="24"/>
          <w:lang w:val="en-US"/>
        </w:rPr>
        <w:footnoteReference w:id="179"/>
      </w:r>
      <w:r w:rsidR="008B3228" w:rsidRPr="00C02702">
        <w:rPr>
          <w:sz w:val="24"/>
          <w:szCs w:val="24"/>
          <w:lang w:val="en-US"/>
        </w:rPr>
        <w:t xml:space="preserve">. </w:t>
      </w:r>
      <w:r w:rsidR="00A35A43" w:rsidRPr="00C02702">
        <w:rPr>
          <w:sz w:val="24"/>
          <w:szCs w:val="24"/>
          <w:lang w:val="en-US"/>
        </w:rPr>
        <w:t>Though i</w:t>
      </w:r>
      <w:r w:rsidR="00821882" w:rsidRPr="00C02702">
        <w:rPr>
          <w:sz w:val="24"/>
          <w:szCs w:val="24"/>
          <w:lang w:val="en-US"/>
        </w:rPr>
        <w:t xml:space="preserve">t is some sort of irony, because </w:t>
      </w:r>
      <w:r w:rsidR="0088762D" w:rsidRPr="00C02702">
        <w:rPr>
          <w:sz w:val="24"/>
          <w:szCs w:val="24"/>
          <w:lang w:val="en-US"/>
        </w:rPr>
        <w:t xml:space="preserve">on the one side, </w:t>
      </w:r>
      <w:r w:rsidR="00821882" w:rsidRPr="00C02702">
        <w:rPr>
          <w:sz w:val="24"/>
          <w:szCs w:val="24"/>
          <w:lang w:val="en-US"/>
        </w:rPr>
        <w:t>this mechanism is strengthened by a legal status</w:t>
      </w:r>
      <w:r w:rsidR="0088762D" w:rsidRPr="00C02702">
        <w:rPr>
          <w:sz w:val="24"/>
          <w:szCs w:val="24"/>
          <w:lang w:val="en-US"/>
        </w:rPr>
        <w:t xml:space="preserve"> and on the other side</w:t>
      </w:r>
      <w:r w:rsidR="00821882" w:rsidRPr="00C02702">
        <w:rPr>
          <w:sz w:val="24"/>
          <w:szCs w:val="24"/>
          <w:lang w:val="en-US"/>
        </w:rPr>
        <w:t xml:space="preserve"> it is</w:t>
      </w:r>
      <w:r w:rsidR="0088762D" w:rsidRPr="00C02702">
        <w:rPr>
          <w:sz w:val="24"/>
          <w:szCs w:val="24"/>
          <w:lang w:val="en-US"/>
        </w:rPr>
        <w:t xml:space="preserve"> weakened by</w:t>
      </w:r>
      <w:r w:rsidR="00821882" w:rsidRPr="00C02702">
        <w:rPr>
          <w:sz w:val="24"/>
          <w:szCs w:val="24"/>
          <w:lang w:val="en-US"/>
        </w:rPr>
        <w:t xml:space="preserve"> a voluntary agreement between financial institutions and national government</w:t>
      </w:r>
      <w:r w:rsidR="0088762D" w:rsidRPr="00C02702">
        <w:rPr>
          <w:sz w:val="24"/>
          <w:szCs w:val="24"/>
          <w:lang w:val="en-US"/>
        </w:rPr>
        <w:t>.</w:t>
      </w:r>
      <w:r w:rsidR="00821882" w:rsidRPr="00C02702">
        <w:rPr>
          <w:sz w:val="24"/>
          <w:szCs w:val="24"/>
          <w:lang w:val="en-US"/>
        </w:rPr>
        <w:t xml:space="preserve"> </w:t>
      </w:r>
      <w:r w:rsidR="00831AA5" w:rsidRPr="00C02702">
        <w:rPr>
          <w:sz w:val="24"/>
          <w:szCs w:val="24"/>
          <w:lang w:val="en-US"/>
        </w:rPr>
        <w:t xml:space="preserve">This explains the delayed enforcement of Basel II in Europe in January 2008. However, Basel II is still not the perfect solution for regulating EU´s financial market. </w:t>
      </w:r>
      <w:r w:rsidR="00C456B3" w:rsidRPr="00C02702">
        <w:rPr>
          <w:sz w:val="24"/>
          <w:szCs w:val="24"/>
          <w:lang w:val="en-US"/>
        </w:rPr>
        <w:t>The financial crisis has revealed the weaknesses of Basel II</w:t>
      </w:r>
      <w:r w:rsidR="00C00050" w:rsidRPr="00C02702">
        <w:rPr>
          <w:sz w:val="24"/>
          <w:szCs w:val="24"/>
          <w:lang w:val="en-US"/>
        </w:rPr>
        <w:t xml:space="preserve">. It was not able to buffer unexpected risks caused by the cross-border nature of financial market. </w:t>
      </w:r>
      <w:r w:rsidR="001B777B" w:rsidRPr="00C02702">
        <w:rPr>
          <w:sz w:val="24"/>
          <w:szCs w:val="24"/>
          <w:lang w:val="en-US"/>
        </w:rPr>
        <w:t xml:space="preserve">Since </w:t>
      </w:r>
      <w:r w:rsidR="007F1537" w:rsidRPr="00C02702">
        <w:rPr>
          <w:sz w:val="24"/>
          <w:szCs w:val="24"/>
          <w:lang w:val="en-US"/>
        </w:rPr>
        <w:t xml:space="preserve">Basel II has no specific </w:t>
      </w:r>
      <w:r w:rsidR="001B777B" w:rsidRPr="00C02702">
        <w:rPr>
          <w:sz w:val="24"/>
          <w:szCs w:val="24"/>
          <w:lang w:val="en-US"/>
        </w:rPr>
        <w:t xml:space="preserve">regulatory framework for SIFIs, </w:t>
      </w:r>
      <w:r w:rsidR="00BF0471" w:rsidRPr="00C02702">
        <w:rPr>
          <w:sz w:val="24"/>
          <w:szCs w:val="24"/>
          <w:lang w:val="en-US"/>
        </w:rPr>
        <w:t>g</w:t>
      </w:r>
      <w:r w:rsidR="001B777B" w:rsidRPr="00C02702">
        <w:rPr>
          <w:sz w:val="24"/>
          <w:szCs w:val="24"/>
          <w:lang w:val="en-US"/>
        </w:rPr>
        <w:t>lobal and domest</w:t>
      </w:r>
      <w:r w:rsidR="00F02C11" w:rsidRPr="00C02702">
        <w:rPr>
          <w:sz w:val="24"/>
          <w:szCs w:val="24"/>
          <w:lang w:val="en-US"/>
        </w:rPr>
        <w:t>ic authorities agreed that it has to be reformed to cope with systemic risk</w:t>
      </w:r>
      <w:r w:rsidR="00F02C11" w:rsidRPr="00C02702">
        <w:rPr>
          <w:rStyle w:val="Funotenzeichen"/>
          <w:sz w:val="24"/>
          <w:szCs w:val="24"/>
          <w:lang w:val="en-US"/>
        </w:rPr>
        <w:footnoteReference w:id="180"/>
      </w:r>
      <w:r w:rsidR="00F02C11" w:rsidRPr="00C02702">
        <w:rPr>
          <w:sz w:val="24"/>
          <w:szCs w:val="24"/>
          <w:lang w:val="en-US"/>
        </w:rPr>
        <w:t>.</w:t>
      </w:r>
    </w:p>
    <w:p w14:paraId="17226EA9" w14:textId="44475FB0" w:rsidR="00656BA2" w:rsidRPr="00C02702" w:rsidRDefault="003A7B64" w:rsidP="006B6F8D">
      <w:pPr>
        <w:ind w:firstLine="708"/>
        <w:jc w:val="both"/>
        <w:rPr>
          <w:b/>
          <w:sz w:val="24"/>
          <w:szCs w:val="24"/>
          <w:lang w:val="en-US"/>
        </w:rPr>
      </w:pPr>
      <w:r w:rsidRPr="00C02702">
        <w:rPr>
          <w:b/>
          <w:sz w:val="24"/>
          <w:szCs w:val="24"/>
          <w:lang w:val="en-US"/>
        </w:rPr>
        <w:t xml:space="preserve">Basel III- </w:t>
      </w:r>
      <w:r w:rsidR="004E5209" w:rsidRPr="00C02702">
        <w:rPr>
          <w:b/>
          <w:sz w:val="24"/>
          <w:szCs w:val="24"/>
          <w:lang w:val="en-US"/>
        </w:rPr>
        <w:t xml:space="preserve">new </w:t>
      </w:r>
      <w:r w:rsidRPr="00C02702">
        <w:rPr>
          <w:b/>
          <w:sz w:val="24"/>
          <w:szCs w:val="24"/>
          <w:lang w:val="en-US"/>
        </w:rPr>
        <w:t>capital and liquidity standards</w:t>
      </w:r>
    </w:p>
    <w:p w14:paraId="7E870A7A" w14:textId="40F0E155" w:rsidR="00E3361C" w:rsidRPr="00E82D9E" w:rsidRDefault="00502E2A" w:rsidP="006B6F8D">
      <w:pPr>
        <w:jc w:val="both"/>
        <w:rPr>
          <w:i/>
          <w:sz w:val="24"/>
          <w:szCs w:val="24"/>
          <w:lang w:val="en-US"/>
        </w:rPr>
      </w:pPr>
      <w:r w:rsidRPr="00C02702">
        <w:rPr>
          <w:sz w:val="24"/>
          <w:szCs w:val="24"/>
          <w:lang w:val="en-US"/>
        </w:rPr>
        <w:t>Basel III is a modification of the former two standards</w:t>
      </w:r>
      <w:r w:rsidR="007A5B3A" w:rsidRPr="00C02702">
        <w:rPr>
          <w:sz w:val="24"/>
          <w:szCs w:val="24"/>
          <w:lang w:val="en-US"/>
        </w:rPr>
        <w:t>, of</w:t>
      </w:r>
      <w:r w:rsidRPr="00C02702">
        <w:rPr>
          <w:sz w:val="24"/>
          <w:szCs w:val="24"/>
          <w:lang w:val="en-US"/>
        </w:rPr>
        <w:t xml:space="preserve"> which did not protect the financial market from the recent financial crisis. The ai</w:t>
      </w:r>
      <w:r w:rsidR="00FD7B91" w:rsidRPr="00C02702">
        <w:rPr>
          <w:sz w:val="24"/>
          <w:szCs w:val="24"/>
          <w:lang w:val="en-US"/>
        </w:rPr>
        <w:t xml:space="preserve">m of Basel III is to improve </w:t>
      </w:r>
      <w:r w:rsidRPr="00C02702">
        <w:rPr>
          <w:sz w:val="24"/>
          <w:szCs w:val="24"/>
          <w:lang w:val="en-US"/>
        </w:rPr>
        <w:t xml:space="preserve">previous regulatory standards (Basel </w:t>
      </w:r>
      <w:r w:rsidR="00DB39C8" w:rsidRPr="00C02702">
        <w:rPr>
          <w:sz w:val="24"/>
          <w:szCs w:val="24"/>
          <w:lang w:val="en-US"/>
        </w:rPr>
        <w:t xml:space="preserve">I </w:t>
      </w:r>
      <w:r w:rsidRPr="00C02702">
        <w:rPr>
          <w:sz w:val="24"/>
          <w:szCs w:val="24"/>
          <w:lang w:val="en-US"/>
        </w:rPr>
        <w:t xml:space="preserve">and II) to </w:t>
      </w:r>
      <w:r w:rsidR="00FD7B91" w:rsidRPr="00C02702">
        <w:rPr>
          <w:sz w:val="24"/>
          <w:szCs w:val="24"/>
          <w:lang w:val="en-US"/>
        </w:rPr>
        <w:t xml:space="preserve">strengthen </w:t>
      </w:r>
      <w:r w:rsidR="00DB39C8" w:rsidRPr="00C02702">
        <w:rPr>
          <w:sz w:val="24"/>
          <w:szCs w:val="24"/>
          <w:lang w:val="en-US"/>
        </w:rPr>
        <w:t xml:space="preserve">financial institution´s ability to resist future financial turmoil, improve the governance in the financial market, to create new method of risk management and overhaul transparency and disclosure method in the system. The new Basel Standard will strengthen the micro-prudential regulatory environment </w:t>
      </w:r>
      <w:r w:rsidR="00042947" w:rsidRPr="00C02702">
        <w:rPr>
          <w:sz w:val="24"/>
          <w:szCs w:val="24"/>
          <w:lang w:val="en-US"/>
        </w:rPr>
        <w:t xml:space="preserve">in conjunction with macro-prudential rules. Basel III is a modified and better version of Basel II. Pillar </w:t>
      </w:r>
      <w:proofErr w:type="gramStart"/>
      <w:r w:rsidR="00042947" w:rsidRPr="00C02702">
        <w:rPr>
          <w:sz w:val="24"/>
          <w:szCs w:val="24"/>
          <w:lang w:val="en-US"/>
        </w:rPr>
        <w:t>I</w:t>
      </w:r>
      <w:proofErr w:type="gramEnd"/>
      <w:r w:rsidR="00042947" w:rsidRPr="00C02702">
        <w:rPr>
          <w:sz w:val="24"/>
          <w:szCs w:val="24"/>
          <w:lang w:val="en-US"/>
        </w:rPr>
        <w:t xml:space="preserve"> of </w:t>
      </w:r>
      <w:r w:rsidR="00042947" w:rsidRPr="00C02702">
        <w:rPr>
          <w:sz w:val="24"/>
          <w:szCs w:val="24"/>
          <w:lang w:val="en-US"/>
        </w:rPr>
        <w:lastRenderedPageBreak/>
        <w:t>the new standard highlig</w:t>
      </w:r>
      <w:r w:rsidR="00AC2161" w:rsidRPr="00C02702">
        <w:rPr>
          <w:sz w:val="24"/>
          <w:szCs w:val="24"/>
          <w:lang w:val="en-US"/>
        </w:rPr>
        <w:t xml:space="preserve">hts to improve the quantity and quality of </w:t>
      </w:r>
      <w:r w:rsidR="00F31AE2" w:rsidRPr="00C02702">
        <w:rPr>
          <w:sz w:val="24"/>
          <w:szCs w:val="24"/>
          <w:lang w:val="en-US"/>
        </w:rPr>
        <w:t xml:space="preserve">capital requirements that include conservation </w:t>
      </w:r>
      <w:r w:rsidR="00042947" w:rsidRPr="00C02702">
        <w:rPr>
          <w:sz w:val="24"/>
          <w:szCs w:val="24"/>
          <w:lang w:val="en-US"/>
        </w:rPr>
        <w:t>buffer for that capital, and a counter cyclical buffer</w:t>
      </w:r>
      <w:r w:rsidR="00AC2161" w:rsidRPr="00C02702">
        <w:rPr>
          <w:rStyle w:val="Funotenzeichen"/>
          <w:sz w:val="24"/>
          <w:szCs w:val="24"/>
          <w:lang w:val="en-US"/>
        </w:rPr>
        <w:footnoteReference w:id="181"/>
      </w:r>
      <w:r w:rsidR="00042947" w:rsidRPr="00C02702">
        <w:rPr>
          <w:sz w:val="24"/>
          <w:szCs w:val="24"/>
          <w:lang w:val="en-US"/>
        </w:rPr>
        <w:t xml:space="preserve">. </w:t>
      </w:r>
      <w:r w:rsidR="00A4042F" w:rsidRPr="00C02702">
        <w:rPr>
          <w:sz w:val="24"/>
          <w:szCs w:val="24"/>
          <w:lang w:val="en-US"/>
        </w:rPr>
        <w:t>Banks are now required to hold a minimum requirement for common equity of 4.5%, and additional conservation buffer of 2.5% that raise the total capital requirements to 7%</w:t>
      </w:r>
      <w:r w:rsidR="00A4042F" w:rsidRPr="00C02702">
        <w:rPr>
          <w:rStyle w:val="Funotenzeichen"/>
          <w:sz w:val="24"/>
          <w:szCs w:val="24"/>
          <w:lang w:val="en-US"/>
        </w:rPr>
        <w:footnoteReference w:id="182"/>
      </w:r>
      <w:r w:rsidR="00A4042F" w:rsidRPr="00C02702">
        <w:rPr>
          <w:sz w:val="24"/>
          <w:szCs w:val="24"/>
          <w:lang w:val="en-US"/>
        </w:rPr>
        <w:t xml:space="preserve">. </w:t>
      </w:r>
      <w:r w:rsidR="001B777B" w:rsidRPr="00C02702">
        <w:rPr>
          <w:sz w:val="24"/>
          <w:szCs w:val="24"/>
          <w:lang w:val="en-US"/>
        </w:rPr>
        <w:t>A new liquidity standard will</w:t>
      </w:r>
      <w:r w:rsidR="00F31AE2" w:rsidRPr="00C02702">
        <w:rPr>
          <w:sz w:val="24"/>
          <w:szCs w:val="24"/>
          <w:lang w:val="en-US"/>
        </w:rPr>
        <w:t xml:space="preserve"> focus</w:t>
      </w:r>
      <w:r w:rsidR="001B777B" w:rsidRPr="00C02702">
        <w:rPr>
          <w:sz w:val="24"/>
          <w:szCs w:val="24"/>
          <w:lang w:val="en-US"/>
        </w:rPr>
        <w:t xml:space="preserve"> </w:t>
      </w:r>
      <w:r w:rsidR="00F31AE2" w:rsidRPr="00C02702">
        <w:rPr>
          <w:sz w:val="24"/>
          <w:szCs w:val="24"/>
          <w:lang w:val="en-US"/>
        </w:rPr>
        <w:t>on risk coverage and leverage ratio of a financial institution. Pillar 2 strengthens the governance and risk management of the financial market.  And Pillar 3 aim to improve market discipline</w:t>
      </w:r>
      <w:r w:rsidR="00E45323" w:rsidRPr="00C02702">
        <w:rPr>
          <w:sz w:val="24"/>
          <w:szCs w:val="24"/>
          <w:lang w:val="en-US"/>
        </w:rPr>
        <w:t xml:space="preserve"> through imposing more transparency and disclosure standards.</w:t>
      </w:r>
      <w:r w:rsidR="00F31AE2" w:rsidRPr="00C02702">
        <w:rPr>
          <w:sz w:val="24"/>
          <w:szCs w:val="24"/>
          <w:lang w:val="en-US"/>
        </w:rPr>
        <w:t xml:space="preserve"> </w:t>
      </w:r>
      <w:r w:rsidR="00E45323" w:rsidRPr="00C02702">
        <w:rPr>
          <w:sz w:val="24"/>
          <w:szCs w:val="24"/>
          <w:lang w:val="en-US"/>
        </w:rPr>
        <w:t>Considering the threat of a systemic risk, this time, Basel III has required SIFIs to have a higher capital requirement than the normal financial institutions.</w:t>
      </w:r>
      <w:r w:rsidR="00B353FB" w:rsidRPr="00C02702">
        <w:rPr>
          <w:sz w:val="24"/>
          <w:szCs w:val="24"/>
          <w:lang w:val="en-US"/>
        </w:rPr>
        <w:t xml:space="preserve"> In order to keep the financial stability Basel III with its macro-</w:t>
      </w:r>
      <w:r w:rsidR="00F02C11" w:rsidRPr="00C02702">
        <w:rPr>
          <w:sz w:val="24"/>
          <w:szCs w:val="24"/>
          <w:lang w:val="en-US"/>
        </w:rPr>
        <w:t>prudenti</w:t>
      </w:r>
      <w:r w:rsidR="00B353FB" w:rsidRPr="00C02702">
        <w:rPr>
          <w:sz w:val="24"/>
          <w:szCs w:val="24"/>
          <w:lang w:val="en-US"/>
        </w:rPr>
        <w:t>al approach will take into account risks from the cross-border activities and interconnection of SIFIs</w:t>
      </w:r>
      <w:r w:rsidR="00B353FB" w:rsidRPr="00C02702">
        <w:rPr>
          <w:rStyle w:val="Funotenzeichen"/>
          <w:sz w:val="24"/>
          <w:szCs w:val="24"/>
          <w:lang w:val="en-US"/>
        </w:rPr>
        <w:footnoteReference w:id="183"/>
      </w:r>
      <w:r w:rsidR="00103BF8" w:rsidRPr="00C02702">
        <w:rPr>
          <w:sz w:val="24"/>
          <w:szCs w:val="24"/>
          <w:lang w:val="en-US"/>
        </w:rPr>
        <w:t>.</w:t>
      </w:r>
      <w:r w:rsidR="00222156">
        <w:rPr>
          <w:sz w:val="24"/>
          <w:szCs w:val="24"/>
          <w:lang w:val="en-US"/>
        </w:rPr>
        <w:t xml:space="preserve"> SIFIs are now required</w:t>
      </w:r>
      <w:r w:rsidR="00A35A43" w:rsidRPr="00C02702">
        <w:rPr>
          <w:sz w:val="24"/>
          <w:szCs w:val="24"/>
          <w:lang w:val="en-US"/>
        </w:rPr>
        <w:t xml:space="preserve"> to hold a higher loss absorbency capacity to cushion the risk they pose to the financial market</w:t>
      </w:r>
      <w:r w:rsidR="00A35A43" w:rsidRPr="00C02702">
        <w:rPr>
          <w:rStyle w:val="Funotenzeichen"/>
          <w:sz w:val="24"/>
          <w:szCs w:val="24"/>
          <w:lang w:val="en-US"/>
        </w:rPr>
        <w:footnoteReference w:id="184"/>
      </w:r>
      <w:r w:rsidR="002008EC" w:rsidRPr="00C02702">
        <w:rPr>
          <w:sz w:val="24"/>
          <w:szCs w:val="24"/>
          <w:lang w:val="en-US"/>
        </w:rPr>
        <w:t xml:space="preserve">. </w:t>
      </w:r>
      <w:r w:rsidR="007D25B3" w:rsidRPr="00C02702">
        <w:rPr>
          <w:sz w:val="24"/>
          <w:szCs w:val="24"/>
          <w:lang w:val="en-US"/>
        </w:rPr>
        <w:t>Basel III set an additional loss absorbency requirement from 1% to 2.5% of the common equity tier (CET) for SIFIs depending on their systemic importance</w:t>
      </w:r>
      <w:r w:rsidR="00F2572D" w:rsidRPr="00C02702">
        <w:rPr>
          <w:rStyle w:val="Funotenzeichen"/>
          <w:sz w:val="24"/>
          <w:szCs w:val="24"/>
          <w:lang w:val="en-US"/>
        </w:rPr>
        <w:footnoteReference w:id="185"/>
      </w:r>
      <w:r w:rsidR="007D25B3" w:rsidRPr="00C02702">
        <w:rPr>
          <w:sz w:val="24"/>
          <w:szCs w:val="24"/>
          <w:lang w:val="en-US"/>
        </w:rPr>
        <w:t>.</w:t>
      </w:r>
      <w:r w:rsidR="00C21706" w:rsidRPr="00C02702">
        <w:rPr>
          <w:sz w:val="24"/>
          <w:szCs w:val="24"/>
          <w:lang w:val="en-US"/>
        </w:rPr>
        <w:t xml:space="preserve"> Basel III </w:t>
      </w:r>
      <w:r w:rsidR="007662A7" w:rsidRPr="00C02702">
        <w:rPr>
          <w:sz w:val="24"/>
          <w:szCs w:val="24"/>
          <w:lang w:val="en-US"/>
        </w:rPr>
        <w:t xml:space="preserve">aimed to have </w:t>
      </w:r>
      <w:r w:rsidR="00C21706" w:rsidRPr="00C02702">
        <w:rPr>
          <w:sz w:val="24"/>
          <w:szCs w:val="24"/>
          <w:lang w:val="en-US"/>
        </w:rPr>
        <w:t xml:space="preserve">a gradual transition </w:t>
      </w:r>
      <w:r w:rsidR="007662A7" w:rsidRPr="00C02702">
        <w:rPr>
          <w:sz w:val="24"/>
          <w:szCs w:val="24"/>
          <w:lang w:val="en-US"/>
        </w:rPr>
        <w:t xml:space="preserve">to full implementation </w:t>
      </w:r>
      <w:r w:rsidR="00C21706" w:rsidRPr="00C02702">
        <w:rPr>
          <w:sz w:val="24"/>
          <w:szCs w:val="24"/>
          <w:lang w:val="en-US"/>
        </w:rPr>
        <w:t>of these requirements until 2019</w:t>
      </w:r>
      <w:r w:rsidR="007662A7" w:rsidRPr="00C02702">
        <w:rPr>
          <w:sz w:val="24"/>
          <w:szCs w:val="24"/>
          <w:lang w:val="en-US"/>
        </w:rPr>
        <w:t>.</w:t>
      </w:r>
      <w:r w:rsidR="001B239A" w:rsidRPr="00C02702">
        <w:rPr>
          <w:sz w:val="24"/>
          <w:szCs w:val="24"/>
          <w:lang w:val="en-US"/>
        </w:rPr>
        <w:t xml:space="preserve"> Like EU, Basel is also in a way of giving Member States a certain degree of national discretion. According to Basel</w:t>
      </w:r>
      <w:r w:rsidR="00555F8A">
        <w:rPr>
          <w:sz w:val="24"/>
          <w:szCs w:val="24"/>
          <w:lang w:val="en-US"/>
        </w:rPr>
        <w:t>;</w:t>
      </w:r>
      <w:r w:rsidR="001B239A" w:rsidRPr="00C02702">
        <w:rPr>
          <w:sz w:val="24"/>
          <w:szCs w:val="24"/>
          <w:lang w:val="en-US"/>
        </w:rPr>
        <w:t xml:space="preserve"> </w:t>
      </w:r>
      <w:r w:rsidR="00555F8A">
        <w:rPr>
          <w:sz w:val="24"/>
          <w:szCs w:val="24"/>
          <w:lang w:val="en-US"/>
        </w:rPr>
        <w:t>“</w:t>
      </w:r>
      <w:r w:rsidR="001B239A" w:rsidRPr="00C02702">
        <w:rPr>
          <w:i/>
          <w:sz w:val="24"/>
          <w:szCs w:val="24"/>
          <w:lang w:val="en-US"/>
        </w:rPr>
        <w:t>in order to accommodate the structural characteristics of individual jurisdictions, the assessment and application of policy tools should allow for an appropriate degree of national discretion” (</w:t>
      </w:r>
      <w:r w:rsidR="001B239A" w:rsidRPr="00C02702">
        <w:rPr>
          <w:sz w:val="24"/>
          <w:szCs w:val="24"/>
          <w:lang w:val="en-US"/>
        </w:rPr>
        <w:t>BCBS, Oct 2012).  Does Basel in a way tolerating economic nationalism?</w:t>
      </w:r>
      <w:r w:rsidR="00C66074">
        <w:rPr>
          <w:sz w:val="24"/>
          <w:szCs w:val="24"/>
          <w:lang w:val="en-US"/>
        </w:rPr>
        <w:t xml:space="preserve"> While Basel Standards which have no legal entity are set for the global financial market, it is the responsibility of t</w:t>
      </w:r>
      <w:r w:rsidR="00C348C6">
        <w:rPr>
          <w:sz w:val="24"/>
          <w:szCs w:val="24"/>
          <w:lang w:val="en-US"/>
        </w:rPr>
        <w:t>he respective regula</w:t>
      </w:r>
      <w:r w:rsidR="00C66074">
        <w:rPr>
          <w:sz w:val="24"/>
          <w:szCs w:val="24"/>
          <w:lang w:val="en-US"/>
        </w:rPr>
        <w:t xml:space="preserve">tory authorities </w:t>
      </w:r>
      <w:r w:rsidR="00C348C6">
        <w:rPr>
          <w:sz w:val="24"/>
          <w:szCs w:val="24"/>
          <w:lang w:val="en-US"/>
        </w:rPr>
        <w:t>to transform them into legal instruments to ensure compliance of their constituents and financial institutions.</w:t>
      </w:r>
      <w:r w:rsidR="000F4449">
        <w:rPr>
          <w:sz w:val="24"/>
          <w:szCs w:val="24"/>
          <w:lang w:val="en-US"/>
        </w:rPr>
        <w:t xml:space="preserve"> Basel III shall be fully implemented in 2019.</w:t>
      </w:r>
      <w:r w:rsidR="008D0DD1">
        <w:rPr>
          <w:sz w:val="24"/>
          <w:szCs w:val="24"/>
          <w:lang w:val="en-US"/>
        </w:rPr>
        <w:t xml:space="preserve"> </w:t>
      </w:r>
      <w:r w:rsidR="00600A7E" w:rsidRPr="00E82D9E">
        <w:rPr>
          <w:sz w:val="24"/>
          <w:szCs w:val="24"/>
          <w:lang w:val="en-US"/>
        </w:rPr>
        <w:t xml:space="preserve">Hence, </w:t>
      </w:r>
      <w:r w:rsidR="008D0DD1" w:rsidRPr="00E82D9E">
        <w:rPr>
          <w:sz w:val="24"/>
          <w:szCs w:val="24"/>
          <w:lang w:val="en-US"/>
        </w:rPr>
        <w:t xml:space="preserve">Basel Committee is concerned about the `reframing´ of the capital requirement by the European Union which is stringent than </w:t>
      </w:r>
      <w:r w:rsidR="00776A3D" w:rsidRPr="00E82D9E">
        <w:rPr>
          <w:sz w:val="24"/>
          <w:szCs w:val="24"/>
          <w:lang w:val="en-US"/>
        </w:rPr>
        <w:t>the Basel III</w:t>
      </w:r>
      <w:r w:rsidR="00174819" w:rsidRPr="00E82D9E">
        <w:rPr>
          <w:rStyle w:val="Funotenzeichen"/>
          <w:sz w:val="24"/>
          <w:szCs w:val="24"/>
          <w:lang w:val="en-US"/>
        </w:rPr>
        <w:footnoteReference w:id="186"/>
      </w:r>
      <w:r w:rsidR="00E3361C" w:rsidRPr="00E82D9E">
        <w:rPr>
          <w:sz w:val="24"/>
          <w:szCs w:val="24"/>
          <w:lang w:val="en-US"/>
        </w:rPr>
        <w:t xml:space="preserve">. While Basel set capital and liquidity requirements </w:t>
      </w:r>
      <w:r w:rsidR="00174819" w:rsidRPr="00E82D9E">
        <w:rPr>
          <w:sz w:val="24"/>
          <w:szCs w:val="24"/>
          <w:lang w:val="en-US"/>
        </w:rPr>
        <w:t xml:space="preserve">based on the risk posed by conglomerates and its operation, EU set a limit on certain bank activities and their type of operation that </w:t>
      </w:r>
      <w:r w:rsidR="00E82D9E">
        <w:rPr>
          <w:sz w:val="24"/>
          <w:szCs w:val="24"/>
          <w:lang w:val="en-US"/>
        </w:rPr>
        <w:t xml:space="preserve">in some way </w:t>
      </w:r>
      <w:r w:rsidR="00174819" w:rsidRPr="00E82D9E">
        <w:rPr>
          <w:sz w:val="24"/>
          <w:szCs w:val="24"/>
          <w:lang w:val="en-US"/>
        </w:rPr>
        <w:t>may however compliment with each other</w:t>
      </w:r>
      <w:r w:rsidR="00174819" w:rsidRPr="00E82D9E">
        <w:rPr>
          <w:rStyle w:val="Funotenzeichen"/>
          <w:sz w:val="24"/>
          <w:szCs w:val="24"/>
          <w:lang w:val="en-US"/>
        </w:rPr>
        <w:footnoteReference w:id="187"/>
      </w:r>
      <w:r w:rsidR="00174819" w:rsidRPr="00E82D9E">
        <w:rPr>
          <w:sz w:val="24"/>
          <w:szCs w:val="24"/>
          <w:lang w:val="en-US"/>
        </w:rPr>
        <w:t>.</w:t>
      </w:r>
      <w:r w:rsidR="00776A3D" w:rsidRPr="00E82D9E">
        <w:rPr>
          <w:sz w:val="24"/>
          <w:szCs w:val="24"/>
          <w:lang w:val="en-US"/>
        </w:rPr>
        <w:t xml:space="preserve"> </w:t>
      </w:r>
      <w:r w:rsidR="00FC18A8" w:rsidRPr="00E82D9E">
        <w:rPr>
          <w:sz w:val="24"/>
          <w:szCs w:val="24"/>
          <w:lang w:val="en-US"/>
        </w:rPr>
        <w:t xml:space="preserve">Even if the standards are considered </w:t>
      </w:r>
      <w:r w:rsidR="0097633D" w:rsidRPr="00E82D9E">
        <w:rPr>
          <w:sz w:val="24"/>
          <w:szCs w:val="24"/>
          <w:lang w:val="en-US"/>
        </w:rPr>
        <w:t>soft law,</w:t>
      </w:r>
      <w:r w:rsidR="00FC18A8" w:rsidRPr="00E82D9E">
        <w:rPr>
          <w:sz w:val="24"/>
          <w:szCs w:val="24"/>
          <w:lang w:val="en-US"/>
        </w:rPr>
        <w:t xml:space="preserve"> the Committee </w:t>
      </w:r>
      <w:r w:rsidR="0097633D" w:rsidRPr="00E82D9E">
        <w:rPr>
          <w:sz w:val="24"/>
          <w:szCs w:val="24"/>
          <w:lang w:val="en-US"/>
        </w:rPr>
        <w:t>is consistent in its assessment to push member states for a prompt implementation.</w:t>
      </w:r>
    </w:p>
    <w:p w14:paraId="5EAB7234" w14:textId="05CBBE7F" w:rsidR="00656BA2" w:rsidRPr="00C02702" w:rsidRDefault="00A97506" w:rsidP="006B6F8D">
      <w:pPr>
        <w:ind w:firstLine="708"/>
        <w:jc w:val="both"/>
        <w:rPr>
          <w:b/>
          <w:sz w:val="24"/>
          <w:szCs w:val="24"/>
          <w:lang w:val="en-US"/>
        </w:rPr>
      </w:pPr>
      <w:r w:rsidRPr="00C02702">
        <w:rPr>
          <w:b/>
          <w:sz w:val="24"/>
          <w:szCs w:val="24"/>
          <w:lang w:val="en-US"/>
        </w:rPr>
        <w:t>V</w:t>
      </w:r>
      <w:r w:rsidR="00D644A8" w:rsidRPr="00C02702">
        <w:rPr>
          <w:b/>
          <w:sz w:val="24"/>
          <w:szCs w:val="24"/>
          <w:lang w:val="en-US"/>
        </w:rPr>
        <w:t>.</w:t>
      </w:r>
      <w:r w:rsidRPr="00C02702">
        <w:rPr>
          <w:b/>
          <w:sz w:val="24"/>
          <w:szCs w:val="24"/>
          <w:lang w:val="en-US"/>
        </w:rPr>
        <w:t>B</w:t>
      </w:r>
      <w:r w:rsidR="00091CD0" w:rsidRPr="00C02702">
        <w:rPr>
          <w:b/>
          <w:sz w:val="24"/>
          <w:szCs w:val="24"/>
          <w:lang w:val="en-US"/>
        </w:rPr>
        <w:tab/>
      </w:r>
      <w:r w:rsidR="00656BA2" w:rsidRPr="00C02702">
        <w:rPr>
          <w:b/>
          <w:sz w:val="24"/>
          <w:szCs w:val="24"/>
          <w:lang w:val="en-US"/>
        </w:rPr>
        <w:t xml:space="preserve">Financial Stability Board </w:t>
      </w:r>
      <w:r w:rsidR="00993802" w:rsidRPr="00C02702">
        <w:rPr>
          <w:b/>
          <w:sz w:val="24"/>
          <w:szCs w:val="24"/>
          <w:lang w:val="en-US"/>
        </w:rPr>
        <w:t>and the G-20</w:t>
      </w:r>
    </w:p>
    <w:p w14:paraId="506ED961" w14:textId="15982F92" w:rsidR="003414A2" w:rsidRDefault="00091CD0" w:rsidP="002B0022">
      <w:pPr>
        <w:jc w:val="both"/>
        <w:rPr>
          <w:sz w:val="24"/>
          <w:szCs w:val="24"/>
          <w:lang w:val="en-US"/>
        </w:rPr>
      </w:pPr>
      <w:r w:rsidRPr="00C02702">
        <w:rPr>
          <w:sz w:val="24"/>
          <w:szCs w:val="24"/>
          <w:lang w:val="en-US"/>
        </w:rPr>
        <w:t>F</w:t>
      </w:r>
      <w:r w:rsidR="00331767" w:rsidRPr="00C02702">
        <w:rPr>
          <w:sz w:val="24"/>
          <w:szCs w:val="24"/>
          <w:lang w:val="en-US"/>
        </w:rPr>
        <w:t xml:space="preserve">SB was established in 2009 replacing the Financial Stability Forum that aimed to cooperate with other international </w:t>
      </w:r>
      <w:r w:rsidR="001650D1" w:rsidRPr="00C02702">
        <w:rPr>
          <w:sz w:val="24"/>
          <w:szCs w:val="24"/>
          <w:lang w:val="en-US"/>
        </w:rPr>
        <w:t xml:space="preserve">standard </w:t>
      </w:r>
      <w:r w:rsidR="00331767" w:rsidRPr="00C02702">
        <w:rPr>
          <w:sz w:val="24"/>
          <w:szCs w:val="24"/>
          <w:lang w:val="en-US"/>
        </w:rPr>
        <w:t xml:space="preserve">setting bodies </w:t>
      </w:r>
      <w:r w:rsidR="001650D1" w:rsidRPr="00C02702">
        <w:rPr>
          <w:sz w:val="24"/>
          <w:szCs w:val="24"/>
          <w:lang w:val="en-US"/>
        </w:rPr>
        <w:t xml:space="preserve">(SSBs) </w:t>
      </w:r>
      <w:r w:rsidR="00331767" w:rsidRPr="00C02702">
        <w:rPr>
          <w:sz w:val="24"/>
          <w:szCs w:val="24"/>
          <w:lang w:val="en-US"/>
        </w:rPr>
        <w:t>to ensure implementation of financial regulatory standard</w:t>
      </w:r>
      <w:r w:rsidR="009C2FA8" w:rsidRPr="00C02702">
        <w:rPr>
          <w:sz w:val="24"/>
          <w:szCs w:val="24"/>
          <w:lang w:val="en-US"/>
        </w:rPr>
        <w:t>s and to safeguard global</w:t>
      </w:r>
      <w:r w:rsidR="00331767" w:rsidRPr="00C02702">
        <w:rPr>
          <w:sz w:val="24"/>
          <w:szCs w:val="24"/>
          <w:lang w:val="en-US"/>
        </w:rPr>
        <w:t xml:space="preserve"> financial stability.</w:t>
      </w:r>
      <w:r w:rsidR="009C2FA8" w:rsidRPr="00C02702">
        <w:rPr>
          <w:sz w:val="24"/>
          <w:szCs w:val="24"/>
          <w:lang w:val="en-US"/>
        </w:rPr>
        <w:t xml:space="preserve"> </w:t>
      </w:r>
      <w:r w:rsidR="005951D4" w:rsidRPr="00C02702">
        <w:rPr>
          <w:sz w:val="24"/>
          <w:szCs w:val="24"/>
          <w:lang w:val="en-US"/>
        </w:rPr>
        <w:t xml:space="preserve">Members of FSB are </w:t>
      </w:r>
      <w:r w:rsidR="005951D4" w:rsidRPr="00C02702">
        <w:rPr>
          <w:sz w:val="24"/>
          <w:szCs w:val="24"/>
          <w:lang w:val="en-US"/>
        </w:rPr>
        <w:lastRenderedPageBreak/>
        <w:t xml:space="preserve">countries of G-20 of which mostly are major financial markets of the world. </w:t>
      </w:r>
      <w:r w:rsidR="00331767" w:rsidRPr="00C02702">
        <w:rPr>
          <w:sz w:val="24"/>
          <w:szCs w:val="24"/>
          <w:lang w:val="en-US"/>
        </w:rPr>
        <w:t xml:space="preserve"> </w:t>
      </w:r>
      <w:r w:rsidR="00656BA2" w:rsidRPr="00C02702">
        <w:rPr>
          <w:sz w:val="24"/>
          <w:szCs w:val="24"/>
          <w:lang w:val="en-US"/>
        </w:rPr>
        <w:t>The main task given to FSB is to foresee the implementation of the financial reforms agreed by the G-20</w:t>
      </w:r>
      <w:r w:rsidR="00993802" w:rsidRPr="00C02702">
        <w:rPr>
          <w:sz w:val="24"/>
          <w:szCs w:val="24"/>
          <w:lang w:val="en-US"/>
        </w:rPr>
        <w:t xml:space="preserve"> member states a</w:t>
      </w:r>
      <w:r w:rsidR="00E570DE" w:rsidRPr="00C02702">
        <w:rPr>
          <w:sz w:val="24"/>
          <w:szCs w:val="24"/>
          <w:lang w:val="en-US"/>
        </w:rPr>
        <w:t xml:space="preserve">nd also non-member states. </w:t>
      </w:r>
      <w:r w:rsidR="003414A2" w:rsidRPr="003414A2">
        <w:rPr>
          <w:sz w:val="24"/>
          <w:szCs w:val="24"/>
          <w:lang w:val="en-US"/>
        </w:rPr>
        <w:t>With its cooperating function, FSB aimed to safeguard the relationship of G-20 to the Emerging Market and other financial market actors with regard to financial market regulation</w:t>
      </w:r>
      <w:r w:rsidR="003414A2">
        <w:rPr>
          <w:sz w:val="24"/>
          <w:szCs w:val="24"/>
          <w:lang w:val="en-US"/>
        </w:rPr>
        <w:t>. Furthermore, w</w:t>
      </w:r>
      <w:r w:rsidR="00CF5C17" w:rsidRPr="00C02702">
        <w:rPr>
          <w:sz w:val="24"/>
          <w:szCs w:val="24"/>
          <w:lang w:val="en-US"/>
        </w:rPr>
        <w:t>ith its ambiguous position</w:t>
      </w:r>
      <w:r w:rsidR="00BB5C13" w:rsidRPr="00C02702">
        <w:rPr>
          <w:rStyle w:val="Funotenzeichen"/>
          <w:sz w:val="24"/>
          <w:szCs w:val="24"/>
          <w:lang w:val="en-US"/>
        </w:rPr>
        <w:footnoteReference w:id="188"/>
      </w:r>
      <w:r w:rsidR="00CF5C17" w:rsidRPr="00C02702">
        <w:rPr>
          <w:sz w:val="24"/>
          <w:szCs w:val="24"/>
          <w:lang w:val="en-US"/>
        </w:rPr>
        <w:t xml:space="preserve">, </w:t>
      </w:r>
      <w:r w:rsidR="001650D1" w:rsidRPr="00C02702">
        <w:rPr>
          <w:sz w:val="24"/>
          <w:szCs w:val="24"/>
          <w:lang w:val="en-US"/>
        </w:rPr>
        <w:t xml:space="preserve">FSB acts especially on the interests of the G-20 members, which are the major players in the financial market. </w:t>
      </w:r>
      <w:r w:rsidR="003414A2">
        <w:rPr>
          <w:sz w:val="24"/>
          <w:szCs w:val="24"/>
          <w:lang w:val="en-US"/>
        </w:rPr>
        <w:t>Considering that most SIFIs are born in economically developed G-20 members, this could be difficult to bring forward macro-prudential regulat</w:t>
      </w:r>
      <w:r w:rsidR="002B0022">
        <w:rPr>
          <w:sz w:val="24"/>
          <w:szCs w:val="24"/>
          <w:lang w:val="en-US"/>
        </w:rPr>
        <w:t>ory frameworks on the table and demand compliance.</w:t>
      </w:r>
      <w:r w:rsidR="003414A2">
        <w:rPr>
          <w:sz w:val="24"/>
          <w:szCs w:val="24"/>
          <w:lang w:val="en-US"/>
        </w:rPr>
        <w:t xml:space="preserve"> </w:t>
      </w:r>
      <w:r w:rsidR="002B0022">
        <w:rPr>
          <w:sz w:val="24"/>
          <w:szCs w:val="24"/>
          <w:lang w:val="en-US"/>
        </w:rPr>
        <w:t xml:space="preserve">And because of its large </w:t>
      </w:r>
      <w:r w:rsidR="002B0022" w:rsidRPr="002B0022">
        <w:rPr>
          <w:sz w:val="24"/>
          <w:szCs w:val="24"/>
          <w:lang w:val="en-US"/>
        </w:rPr>
        <w:t>and more heterogeneous</w:t>
      </w:r>
      <w:r w:rsidR="002B0022">
        <w:rPr>
          <w:sz w:val="24"/>
          <w:szCs w:val="24"/>
          <w:lang w:val="en-US"/>
        </w:rPr>
        <w:t xml:space="preserve"> </w:t>
      </w:r>
      <w:r w:rsidR="002B0022" w:rsidRPr="002B0022">
        <w:rPr>
          <w:sz w:val="24"/>
          <w:szCs w:val="24"/>
          <w:lang w:val="en-US"/>
        </w:rPr>
        <w:t>membership</w:t>
      </w:r>
      <w:r w:rsidR="002B0022">
        <w:rPr>
          <w:sz w:val="24"/>
          <w:szCs w:val="24"/>
          <w:lang w:val="en-US"/>
        </w:rPr>
        <w:t>, reaching to a consensus could hardly be achieved</w:t>
      </w:r>
      <w:r w:rsidR="002B0022">
        <w:rPr>
          <w:rStyle w:val="Funotenzeichen"/>
          <w:sz w:val="24"/>
          <w:szCs w:val="24"/>
          <w:lang w:val="en-US"/>
        </w:rPr>
        <w:footnoteReference w:id="189"/>
      </w:r>
      <w:r w:rsidR="002B0022" w:rsidRPr="002B0022">
        <w:rPr>
          <w:sz w:val="24"/>
          <w:szCs w:val="24"/>
          <w:lang w:val="en-US"/>
        </w:rPr>
        <w:t>.</w:t>
      </w:r>
      <w:r w:rsidR="00CF5B49">
        <w:rPr>
          <w:sz w:val="24"/>
          <w:szCs w:val="24"/>
          <w:lang w:val="en-US"/>
        </w:rPr>
        <w:t xml:space="preserve"> The regulation of SIFIs and achieving the consensus of its member states is a big challenge to the regulatory status of the Financial Stability Board.</w:t>
      </w:r>
    </w:p>
    <w:p w14:paraId="777F10D6" w14:textId="09A5DE55" w:rsidR="00656BA2" w:rsidRDefault="00E570DE" w:rsidP="006B6F8D">
      <w:pPr>
        <w:jc w:val="both"/>
        <w:rPr>
          <w:sz w:val="24"/>
          <w:szCs w:val="24"/>
          <w:lang w:val="en-US"/>
        </w:rPr>
      </w:pPr>
      <w:r w:rsidRPr="00C02702">
        <w:rPr>
          <w:sz w:val="24"/>
          <w:szCs w:val="24"/>
          <w:lang w:val="en-US"/>
        </w:rPr>
        <w:t>FSB is working closely with other standard-setting bodies (SSBs)</w:t>
      </w:r>
      <w:r w:rsidR="00500B41" w:rsidRPr="00C02702">
        <w:rPr>
          <w:sz w:val="24"/>
          <w:szCs w:val="24"/>
          <w:lang w:val="en-US"/>
        </w:rPr>
        <w:t xml:space="preserve"> like International Monetary Fund (IMF), World Bank</w:t>
      </w:r>
      <w:r w:rsidRPr="00C02702">
        <w:rPr>
          <w:sz w:val="24"/>
          <w:szCs w:val="24"/>
          <w:lang w:val="en-US"/>
        </w:rPr>
        <w:t xml:space="preserve"> </w:t>
      </w:r>
      <w:r w:rsidR="00500B41" w:rsidRPr="00C02702">
        <w:rPr>
          <w:sz w:val="24"/>
          <w:szCs w:val="24"/>
          <w:lang w:val="en-US"/>
        </w:rPr>
        <w:t xml:space="preserve">(WB) </w:t>
      </w:r>
      <w:r w:rsidRPr="00C02702">
        <w:rPr>
          <w:sz w:val="24"/>
          <w:szCs w:val="24"/>
          <w:lang w:val="en-US"/>
        </w:rPr>
        <w:t xml:space="preserve">to strengthen the coordination of monitoring, reporting and implementation of </w:t>
      </w:r>
      <w:r w:rsidR="00500B41" w:rsidRPr="00C02702">
        <w:rPr>
          <w:sz w:val="24"/>
          <w:szCs w:val="24"/>
          <w:lang w:val="en-US"/>
        </w:rPr>
        <w:t xml:space="preserve">banking </w:t>
      </w:r>
      <w:r w:rsidRPr="00C02702">
        <w:rPr>
          <w:sz w:val="24"/>
          <w:szCs w:val="24"/>
          <w:lang w:val="en-US"/>
        </w:rPr>
        <w:t>standards</w:t>
      </w:r>
      <w:r w:rsidRPr="00C02702">
        <w:rPr>
          <w:rStyle w:val="Funotenzeichen"/>
          <w:sz w:val="24"/>
          <w:szCs w:val="24"/>
          <w:lang w:val="en-US"/>
        </w:rPr>
        <w:footnoteReference w:id="190"/>
      </w:r>
      <w:r w:rsidRPr="00C02702">
        <w:rPr>
          <w:sz w:val="24"/>
          <w:szCs w:val="24"/>
          <w:lang w:val="en-US"/>
        </w:rPr>
        <w:t xml:space="preserve">. </w:t>
      </w:r>
      <w:r w:rsidR="00143E34" w:rsidRPr="00C02702">
        <w:rPr>
          <w:sz w:val="24"/>
          <w:szCs w:val="24"/>
          <w:lang w:val="en-US"/>
        </w:rPr>
        <w:t xml:space="preserve">In fact FSB has also been working side by side </w:t>
      </w:r>
      <w:r w:rsidR="003C3351">
        <w:rPr>
          <w:sz w:val="24"/>
          <w:szCs w:val="24"/>
          <w:lang w:val="en-US"/>
        </w:rPr>
        <w:t xml:space="preserve">with </w:t>
      </w:r>
      <w:r w:rsidR="00143E34" w:rsidRPr="00C02702">
        <w:rPr>
          <w:sz w:val="24"/>
          <w:szCs w:val="24"/>
          <w:lang w:val="en-US"/>
        </w:rPr>
        <w:t xml:space="preserve">other SSBs to strengthen the rules of financial market and even initiated their own proposal to ensure international cooperation. </w:t>
      </w:r>
      <w:r w:rsidR="002B0022" w:rsidRPr="002B0022">
        <w:rPr>
          <w:sz w:val="24"/>
          <w:szCs w:val="24"/>
          <w:lang w:val="en-US"/>
        </w:rPr>
        <w:t>After the financial crisis, FSB wants to strengthen its role and influence as part of the SSBs in the global financial market.</w:t>
      </w:r>
      <w:r w:rsidR="002B0022">
        <w:rPr>
          <w:sz w:val="24"/>
          <w:szCs w:val="24"/>
          <w:lang w:val="en-US"/>
        </w:rPr>
        <w:t xml:space="preserve"> </w:t>
      </w:r>
      <w:r w:rsidR="001650D1" w:rsidRPr="00C02702">
        <w:rPr>
          <w:sz w:val="24"/>
          <w:szCs w:val="24"/>
          <w:lang w:val="en-US"/>
        </w:rPr>
        <w:t xml:space="preserve">Along with the purpose of Basel Committee, FSB also introduced rules and principles to address the problem of regulating SIFIs. </w:t>
      </w:r>
      <w:r w:rsidR="00AA0C7E" w:rsidRPr="00C02702">
        <w:rPr>
          <w:sz w:val="24"/>
          <w:szCs w:val="24"/>
          <w:lang w:val="en-US"/>
        </w:rPr>
        <w:t>To he</w:t>
      </w:r>
      <w:r w:rsidR="00500B41" w:rsidRPr="00C02702">
        <w:rPr>
          <w:sz w:val="24"/>
          <w:szCs w:val="24"/>
          <w:lang w:val="en-US"/>
        </w:rPr>
        <w:t xml:space="preserve">lp resolve the problem of SIFIs, FSB </w:t>
      </w:r>
      <w:r w:rsidR="00264E42" w:rsidRPr="00C02702">
        <w:rPr>
          <w:sz w:val="24"/>
          <w:szCs w:val="24"/>
          <w:lang w:val="en-US"/>
        </w:rPr>
        <w:t>established</w:t>
      </w:r>
      <w:r w:rsidR="00AA0C7E" w:rsidRPr="00C02702">
        <w:rPr>
          <w:sz w:val="24"/>
          <w:szCs w:val="24"/>
          <w:lang w:val="en-US"/>
        </w:rPr>
        <w:t xml:space="preserve"> res</w:t>
      </w:r>
      <w:r w:rsidR="00264E42" w:rsidRPr="00C02702">
        <w:rPr>
          <w:sz w:val="24"/>
          <w:szCs w:val="24"/>
          <w:lang w:val="en-US"/>
        </w:rPr>
        <w:t>olution frameworks that support the work of other SSBs like IMF and Basel</w:t>
      </w:r>
      <w:r w:rsidR="007C0DFA" w:rsidRPr="00C02702">
        <w:rPr>
          <w:sz w:val="24"/>
          <w:szCs w:val="24"/>
          <w:lang w:val="en-US"/>
        </w:rPr>
        <w:t xml:space="preserve">. This should </w:t>
      </w:r>
      <w:r w:rsidR="00464FC6">
        <w:rPr>
          <w:sz w:val="24"/>
          <w:szCs w:val="24"/>
          <w:lang w:val="en-US"/>
        </w:rPr>
        <w:t xml:space="preserve">also </w:t>
      </w:r>
      <w:r w:rsidR="007C0DFA" w:rsidRPr="00C02702">
        <w:rPr>
          <w:sz w:val="24"/>
          <w:szCs w:val="24"/>
          <w:lang w:val="en-US"/>
        </w:rPr>
        <w:t>promote it</w:t>
      </w:r>
      <w:r w:rsidR="00B240E3" w:rsidRPr="00C02702">
        <w:rPr>
          <w:sz w:val="24"/>
          <w:szCs w:val="24"/>
          <w:lang w:val="en-US"/>
        </w:rPr>
        <w:t>s influence in</w:t>
      </w:r>
      <w:r w:rsidR="007C0DFA" w:rsidRPr="00C02702">
        <w:rPr>
          <w:sz w:val="24"/>
          <w:szCs w:val="24"/>
          <w:lang w:val="en-US"/>
        </w:rPr>
        <w:t xml:space="preserve"> the national level</w:t>
      </w:r>
      <w:r w:rsidR="007C0DFA" w:rsidRPr="00C02702">
        <w:rPr>
          <w:rStyle w:val="Funotenzeichen"/>
          <w:sz w:val="24"/>
          <w:szCs w:val="24"/>
          <w:lang w:val="en-US"/>
        </w:rPr>
        <w:footnoteReference w:id="191"/>
      </w:r>
      <w:r w:rsidR="00AA0C7E" w:rsidRPr="00C02702">
        <w:rPr>
          <w:sz w:val="24"/>
          <w:szCs w:val="24"/>
          <w:lang w:val="en-US"/>
        </w:rPr>
        <w:t xml:space="preserve"> </w:t>
      </w:r>
      <w:r w:rsidR="0080417D" w:rsidRPr="00C02702">
        <w:rPr>
          <w:sz w:val="24"/>
          <w:szCs w:val="24"/>
          <w:lang w:val="en-US"/>
        </w:rPr>
        <w:t>covering the issues on</w:t>
      </w:r>
      <w:r w:rsidR="00AA0C7E" w:rsidRPr="00C02702">
        <w:rPr>
          <w:sz w:val="24"/>
          <w:szCs w:val="24"/>
          <w:lang w:val="en-US"/>
        </w:rPr>
        <w:t xml:space="preserve"> strengthening the loss absorption capacity requirement for SIFIs, reso</w:t>
      </w:r>
      <w:r w:rsidR="0080417D" w:rsidRPr="00C02702">
        <w:rPr>
          <w:sz w:val="24"/>
          <w:szCs w:val="24"/>
          <w:lang w:val="en-US"/>
        </w:rPr>
        <w:t xml:space="preserve">lution and crisis management, </w:t>
      </w:r>
      <w:r w:rsidR="00AA0C7E" w:rsidRPr="00C02702">
        <w:rPr>
          <w:sz w:val="24"/>
          <w:szCs w:val="24"/>
          <w:lang w:val="en-US"/>
        </w:rPr>
        <w:t>effective and stringent supervision of SIFIs and strengthening the architecture of the financial market</w:t>
      </w:r>
      <w:r w:rsidR="00AA0C7E" w:rsidRPr="00C02702">
        <w:rPr>
          <w:rStyle w:val="Funotenzeichen"/>
          <w:sz w:val="24"/>
          <w:szCs w:val="24"/>
          <w:lang w:val="en-US"/>
        </w:rPr>
        <w:footnoteReference w:id="192"/>
      </w:r>
      <w:r w:rsidR="00103BF8" w:rsidRPr="00C02702">
        <w:rPr>
          <w:sz w:val="24"/>
          <w:szCs w:val="24"/>
          <w:lang w:val="en-US"/>
        </w:rPr>
        <w:t xml:space="preserve">. </w:t>
      </w:r>
      <w:r w:rsidR="00745704" w:rsidRPr="00C02702">
        <w:rPr>
          <w:sz w:val="24"/>
          <w:szCs w:val="24"/>
          <w:lang w:val="en-US"/>
        </w:rPr>
        <w:t>Still lacking a legal capacity, however, the standard set by FSB is quite specific compared to its former body which now sharpens regulatory mechanisms for the financial market and its institutional governance</w:t>
      </w:r>
      <w:r w:rsidR="00745704" w:rsidRPr="00C02702">
        <w:rPr>
          <w:rStyle w:val="Funotenzeichen"/>
          <w:sz w:val="24"/>
          <w:szCs w:val="24"/>
          <w:lang w:val="en-US"/>
        </w:rPr>
        <w:footnoteReference w:id="193"/>
      </w:r>
      <w:r w:rsidR="00745704" w:rsidRPr="00C02702">
        <w:rPr>
          <w:sz w:val="24"/>
          <w:szCs w:val="24"/>
          <w:lang w:val="en-US"/>
        </w:rPr>
        <w:t>.</w:t>
      </w:r>
      <w:r w:rsidR="00B240E3" w:rsidRPr="00C02702">
        <w:rPr>
          <w:sz w:val="24"/>
          <w:szCs w:val="24"/>
          <w:lang w:val="en-US"/>
        </w:rPr>
        <w:t xml:space="preserve"> </w:t>
      </w:r>
      <w:r w:rsidR="00C046FD" w:rsidRPr="00C02702">
        <w:rPr>
          <w:sz w:val="24"/>
          <w:szCs w:val="24"/>
          <w:lang w:val="en-US"/>
        </w:rPr>
        <w:t>For example, the process of peer reviews</w:t>
      </w:r>
      <w:r w:rsidR="00CB4F7E" w:rsidRPr="00C02702">
        <w:rPr>
          <w:sz w:val="24"/>
          <w:szCs w:val="24"/>
          <w:lang w:val="en-US"/>
        </w:rPr>
        <w:t xml:space="preserve"> and monitoring syste</w:t>
      </w:r>
      <w:r w:rsidR="00E05A92" w:rsidRPr="00C02702">
        <w:rPr>
          <w:sz w:val="24"/>
          <w:szCs w:val="24"/>
          <w:lang w:val="en-US"/>
        </w:rPr>
        <w:t>m</w:t>
      </w:r>
      <w:r w:rsidR="003B6197">
        <w:rPr>
          <w:sz w:val="24"/>
          <w:szCs w:val="24"/>
          <w:lang w:val="en-US"/>
        </w:rPr>
        <w:t xml:space="preserve"> help</w:t>
      </w:r>
      <w:r w:rsidR="00C046FD" w:rsidRPr="00C02702">
        <w:rPr>
          <w:sz w:val="24"/>
          <w:szCs w:val="24"/>
          <w:lang w:val="en-US"/>
        </w:rPr>
        <w:t xml:space="preserve"> the Board to evaluate </w:t>
      </w:r>
      <w:r w:rsidR="00711740" w:rsidRPr="00C02702">
        <w:rPr>
          <w:sz w:val="24"/>
          <w:szCs w:val="24"/>
          <w:lang w:val="en-US"/>
        </w:rPr>
        <w:t xml:space="preserve">the effectiveness of a certain standard. </w:t>
      </w:r>
      <w:r w:rsidR="00C046FD" w:rsidRPr="00C02702">
        <w:rPr>
          <w:sz w:val="24"/>
          <w:szCs w:val="24"/>
          <w:lang w:val="en-US"/>
        </w:rPr>
        <w:t>The Board also enhance</w:t>
      </w:r>
      <w:r w:rsidR="00641775" w:rsidRPr="00C02702">
        <w:rPr>
          <w:sz w:val="24"/>
          <w:szCs w:val="24"/>
          <w:lang w:val="en-US"/>
        </w:rPr>
        <w:t>s</w:t>
      </w:r>
      <w:r w:rsidR="00C046FD" w:rsidRPr="00C02702">
        <w:rPr>
          <w:sz w:val="24"/>
          <w:szCs w:val="24"/>
          <w:lang w:val="en-US"/>
        </w:rPr>
        <w:t xml:space="preserve"> the </w:t>
      </w:r>
      <w:r w:rsidR="00641775" w:rsidRPr="00C02702">
        <w:rPr>
          <w:sz w:val="24"/>
          <w:szCs w:val="24"/>
          <w:lang w:val="en-US"/>
        </w:rPr>
        <w:t>compliance of its members</w:t>
      </w:r>
      <w:r w:rsidR="00711740" w:rsidRPr="00C02702">
        <w:rPr>
          <w:sz w:val="24"/>
          <w:szCs w:val="24"/>
          <w:lang w:val="en-US"/>
        </w:rPr>
        <w:t xml:space="preserve"> on policies and regulation and developed supervisory approaches framed for SIFIs</w:t>
      </w:r>
      <w:r w:rsidR="00641775" w:rsidRPr="00C02702">
        <w:rPr>
          <w:sz w:val="24"/>
          <w:szCs w:val="24"/>
          <w:lang w:val="en-US"/>
        </w:rPr>
        <w:t xml:space="preserve">. </w:t>
      </w:r>
      <w:r w:rsidR="009A2D9F" w:rsidRPr="00C02702">
        <w:rPr>
          <w:sz w:val="24"/>
          <w:szCs w:val="24"/>
          <w:lang w:val="en-US"/>
        </w:rPr>
        <w:t xml:space="preserve">These include the FSB international resolution and recovery </w:t>
      </w:r>
      <w:r w:rsidR="009A2D9F" w:rsidRPr="00C02702">
        <w:rPr>
          <w:sz w:val="24"/>
          <w:szCs w:val="24"/>
          <w:lang w:val="en-US"/>
        </w:rPr>
        <w:lastRenderedPageBreak/>
        <w:t>mechanism for SIFIs</w:t>
      </w:r>
      <w:r w:rsidR="009A2D9F" w:rsidRPr="00C02702">
        <w:rPr>
          <w:rStyle w:val="Funotenzeichen"/>
          <w:sz w:val="24"/>
          <w:szCs w:val="24"/>
          <w:lang w:val="en-US"/>
        </w:rPr>
        <w:footnoteReference w:id="194"/>
      </w:r>
      <w:r w:rsidR="009A2D9F" w:rsidRPr="00C02702">
        <w:rPr>
          <w:sz w:val="24"/>
          <w:szCs w:val="24"/>
          <w:lang w:val="en-US"/>
        </w:rPr>
        <w:t xml:space="preserve">. </w:t>
      </w:r>
      <w:r w:rsidR="008D53DC">
        <w:rPr>
          <w:sz w:val="24"/>
          <w:szCs w:val="24"/>
          <w:lang w:val="en-US"/>
        </w:rPr>
        <w:t xml:space="preserve">In the EU, members of G20 are working to fulfill their commitment to adhere to the standards set by FSB. </w:t>
      </w:r>
      <w:r w:rsidR="00641775" w:rsidRPr="00C02702">
        <w:rPr>
          <w:sz w:val="24"/>
          <w:szCs w:val="24"/>
          <w:lang w:val="en-US"/>
        </w:rPr>
        <w:t>To sum up, FSB is now in the process of institutional change that transform its role and influence</w:t>
      </w:r>
      <w:r w:rsidR="00E950B7" w:rsidRPr="00C02702">
        <w:rPr>
          <w:sz w:val="24"/>
          <w:szCs w:val="24"/>
          <w:lang w:val="en-US"/>
        </w:rPr>
        <w:t xml:space="preserve"> </w:t>
      </w:r>
      <w:r w:rsidR="00FC6B1C" w:rsidRPr="00C02702">
        <w:rPr>
          <w:sz w:val="24"/>
          <w:szCs w:val="24"/>
          <w:lang w:val="en-US"/>
        </w:rPr>
        <w:t xml:space="preserve">and </w:t>
      </w:r>
      <w:r w:rsidR="00E950B7" w:rsidRPr="00C02702">
        <w:rPr>
          <w:sz w:val="24"/>
          <w:szCs w:val="24"/>
          <w:lang w:val="en-US"/>
        </w:rPr>
        <w:t xml:space="preserve">to </w:t>
      </w:r>
      <w:r w:rsidR="00641775" w:rsidRPr="00C02702">
        <w:rPr>
          <w:sz w:val="24"/>
          <w:szCs w:val="24"/>
          <w:lang w:val="en-US"/>
        </w:rPr>
        <w:t>change the governance</w:t>
      </w:r>
      <w:r w:rsidR="00711740" w:rsidRPr="00C02702">
        <w:rPr>
          <w:sz w:val="24"/>
          <w:szCs w:val="24"/>
          <w:lang w:val="en-US"/>
        </w:rPr>
        <w:t xml:space="preserve"> and stability </w:t>
      </w:r>
      <w:r w:rsidR="00641775" w:rsidRPr="00C02702">
        <w:rPr>
          <w:sz w:val="24"/>
          <w:szCs w:val="24"/>
          <w:lang w:val="en-US"/>
        </w:rPr>
        <w:t>of the financial market.</w:t>
      </w:r>
      <w:r w:rsidR="00571D08">
        <w:rPr>
          <w:sz w:val="24"/>
          <w:szCs w:val="24"/>
          <w:lang w:val="en-US"/>
        </w:rPr>
        <w:t xml:space="preserve"> </w:t>
      </w:r>
    </w:p>
    <w:p w14:paraId="65E7943C" w14:textId="1B03A0A0" w:rsidR="00A83030" w:rsidRDefault="00A83030" w:rsidP="006B6F8D">
      <w:pPr>
        <w:jc w:val="both"/>
        <w:rPr>
          <w:b/>
          <w:sz w:val="24"/>
          <w:szCs w:val="24"/>
          <w:lang w:val="en-US"/>
        </w:rPr>
      </w:pPr>
      <w:r>
        <w:rPr>
          <w:b/>
          <w:sz w:val="24"/>
          <w:szCs w:val="24"/>
          <w:lang w:val="en-US"/>
        </w:rPr>
        <w:t>Summary</w:t>
      </w:r>
    </w:p>
    <w:p w14:paraId="038158BA" w14:textId="04BAFE88" w:rsidR="00A83030" w:rsidRDefault="00A83030" w:rsidP="006B6F8D">
      <w:pPr>
        <w:jc w:val="both"/>
        <w:rPr>
          <w:sz w:val="24"/>
          <w:szCs w:val="24"/>
          <w:lang w:val="en-US"/>
        </w:rPr>
      </w:pPr>
      <w:r>
        <w:rPr>
          <w:sz w:val="24"/>
          <w:szCs w:val="24"/>
          <w:lang w:val="en-US"/>
        </w:rPr>
        <w:t xml:space="preserve">Even without legal authority. Basel </w:t>
      </w:r>
      <w:r w:rsidR="00FD219A">
        <w:rPr>
          <w:sz w:val="24"/>
          <w:szCs w:val="24"/>
          <w:lang w:val="en-US"/>
        </w:rPr>
        <w:t>Standards´ influence in the global financial market has proved to be effective. T</w:t>
      </w:r>
      <w:r w:rsidR="00FD219A" w:rsidRPr="00FD219A">
        <w:rPr>
          <w:sz w:val="24"/>
          <w:szCs w:val="24"/>
          <w:lang w:val="en-US"/>
        </w:rPr>
        <w:t xml:space="preserve">rue to its objective and </w:t>
      </w:r>
      <w:r w:rsidR="00FD219A">
        <w:rPr>
          <w:sz w:val="24"/>
          <w:szCs w:val="24"/>
          <w:lang w:val="en-US"/>
        </w:rPr>
        <w:t xml:space="preserve">goal, it was able to enforce </w:t>
      </w:r>
      <w:r w:rsidR="00FD219A" w:rsidRPr="00FD219A">
        <w:rPr>
          <w:sz w:val="24"/>
          <w:szCs w:val="24"/>
          <w:lang w:val="en-US"/>
        </w:rPr>
        <w:t xml:space="preserve">standards </w:t>
      </w:r>
      <w:r w:rsidR="00FD219A">
        <w:rPr>
          <w:sz w:val="24"/>
          <w:szCs w:val="24"/>
          <w:lang w:val="en-US"/>
        </w:rPr>
        <w:t xml:space="preserve">that helped bridge the gaps in the governance of financial market. Many of these standards are </w:t>
      </w:r>
      <w:r w:rsidR="00B35AD5">
        <w:rPr>
          <w:sz w:val="24"/>
          <w:szCs w:val="24"/>
          <w:lang w:val="en-US"/>
        </w:rPr>
        <w:t xml:space="preserve">now </w:t>
      </w:r>
      <w:r w:rsidR="00FD219A">
        <w:rPr>
          <w:sz w:val="24"/>
          <w:szCs w:val="24"/>
          <w:lang w:val="en-US"/>
        </w:rPr>
        <w:t xml:space="preserve">considered </w:t>
      </w:r>
      <w:r w:rsidR="00FD219A" w:rsidRPr="00FD219A">
        <w:rPr>
          <w:sz w:val="24"/>
          <w:szCs w:val="24"/>
          <w:lang w:val="en-US"/>
        </w:rPr>
        <w:t>as an international supervisory</w:t>
      </w:r>
      <w:r w:rsidR="00FD219A">
        <w:rPr>
          <w:sz w:val="24"/>
          <w:szCs w:val="24"/>
          <w:lang w:val="en-US"/>
        </w:rPr>
        <w:t xml:space="preserve"> framework. Because of the strong impact of the financial crisis, FSB is now working closely with Basel to keep the stability of the financial market. </w:t>
      </w:r>
      <w:r w:rsidR="00B35AD5">
        <w:rPr>
          <w:sz w:val="24"/>
          <w:szCs w:val="24"/>
          <w:lang w:val="en-US"/>
        </w:rPr>
        <w:t xml:space="preserve">Both institutions only equipped with soft laws and guided by shared norms </w:t>
      </w:r>
      <w:r w:rsidR="004070A5">
        <w:rPr>
          <w:sz w:val="24"/>
          <w:szCs w:val="24"/>
          <w:lang w:val="en-US"/>
        </w:rPr>
        <w:t xml:space="preserve">will prove to enhance their status in </w:t>
      </w:r>
      <w:r w:rsidR="00B35AD5">
        <w:rPr>
          <w:sz w:val="24"/>
          <w:szCs w:val="24"/>
          <w:lang w:val="en-US"/>
        </w:rPr>
        <w:t xml:space="preserve">the supervision of financial market. </w:t>
      </w:r>
      <w:r w:rsidR="002D3813">
        <w:rPr>
          <w:sz w:val="24"/>
          <w:szCs w:val="24"/>
          <w:lang w:val="en-US"/>
        </w:rPr>
        <w:t>SSBs have maintained good relationship with EU and its MS considering slight differences on the implementation of regulatory standards.</w:t>
      </w:r>
      <w:r w:rsidR="00E82D9E">
        <w:rPr>
          <w:sz w:val="24"/>
          <w:szCs w:val="24"/>
          <w:lang w:val="en-US"/>
        </w:rPr>
        <w:t xml:space="preserve"> But the effectiveness of the new institutional setup depends on the response of MS through the implementation of the new standards. </w:t>
      </w:r>
    </w:p>
    <w:p w14:paraId="2FBA57C5" w14:textId="77777777" w:rsidR="00A15421" w:rsidRPr="00C02702" w:rsidRDefault="00A15421" w:rsidP="006B6F8D">
      <w:pPr>
        <w:jc w:val="both"/>
        <w:rPr>
          <w:sz w:val="24"/>
          <w:szCs w:val="24"/>
          <w:lang w:val="en-US"/>
        </w:rPr>
      </w:pPr>
    </w:p>
    <w:p w14:paraId="40AC8295" w14:textId="4FE912C7" w:rsidR="00E54309" w:rsidRPr="00C02702" w:rsidRDefault="00A56651" w:rsidP="00393D73">
      <w:pPr>
        <w:pStyle w:val="Listenabsatz"/>
        <w:numPr>
          <w:ilvl w:val="0"/>
          <w:numId w:val="19"/>
        </w:numPr>
        <w:jc w:val="both"/>
        <w:rPr>
          <w:b/>
          <w:sz w:val="24"/>
          <w:szCs w:val="24"/>
          <w:lang w:val="en-US"/>
        </w:rPr>
      </w:pPr>
      <w:r>
        <w:rPr>
          <w:b/>
          <w:sz w:val="24"/>
          <w:szCs w:val="24"/>
          <w:lang w:val="en-US"/>
        </w:rPr>
        <w:t>Member S</w:t>
      </w:r>
      <w:r w:rsidR="00CC17BB">
        <w:rPr>
          <w:b/>
          <w:sz w:val="24"/>
          <w:szCs w:val="24"/>
          <w:lang w:val="en-US"/>
        </w:rPr>
        <w:t xml:space="preserve">tates </w:t>
      </w:r>
      <w:r>
        <w:rPr>
          <w:b/>
          <w:sz w:val="24"/>
          <w:szCs w:val="24"/>
          <w:lang w:val="en-US"/>
        </w:rPr>
        <w:t>(MS)</w:t>
      </w:r>
      <w:r w:rsidR="003E125A" w:rsidRPr="00C02702">
        <w:rPr>
          <w:b/>
          <w:sz w:val="24"/>
          <w:szCs w:val="24"/>
          <w:lang w:val="en-US"/>
        </w:rPr>
        <w:t xml:space="preserve"> </w:t>
      </w:r>
      <w:r w:rsidR="00A42091">
        <w:rPr>
          <w:b/>
          <w:sz w:val="24"/>
          <w:szCs w:val="24"/>
          <w:lang w:val="en-US"/>
        </w:rPr>
        <w:t>banking</w:t>
      </w:r>
      <w:r>
        <w:rPr>
          <w:b/>
          <w:sz w:val="24"/>
          <w:szCs w:val="24"/>
          <w:lang w:val="en-US"/>
        </w:rPr>
        <w:t xml:space="preserve"> </w:t>
      </w:r>
      <w:r w:rsidR="003E125A" w:rsidRPr="00C02702">
        <w:rPr>
          <w:b/>
          <w:sz w:val="24"/>
          <w:szCs w:val="24"/>
          <w:lang w:val="en-US"/>
        </w:rPr>
        <w:t>reforms</w:t>
      </w:r>
    </w:p>
    <w:p w14:paraId="604AE718" w14:textId="382178BE" w:rsidR="00E54309" w:rsidRPr="00C02702" w:rsidRDefault="00E54309" w:rsidP="006B6F8D">
      <w:pPr>
        <w:pStyle w:val="Listenabsatz"/>
        <w:jc w:val="both"/>
        <w:rPr>
          <w:sz w:val="24"/>
          <w:szCs w:val="24"/>
          <w:lang w:val="en-US"/>
        </w:rPr>
      </w:pPr>
    </w:p>
    <w:p w14:paraId="65836EC8" w14:textId="3D0085B7" w:rsidR="00E54309" w:rsidRPr="00C02702" w:rsidRDefault="006A2182" w:rsidP="006B6F8D">
      <w:pPr>
        <w:pStyle w:val="Listenabsatz"/>
        <w:jc w:val="both"/>
        <w:rPr>
          <w:b/>
          <w:sz w:val="24"/>
          <w:szCs w:val="24"/>
          <w:lang w:val="en-US"/>
        </w:rPr>
      </w:pPr>
      <w:r>
        <w:rPr>
          <w:b/>
          <w:sz w:val="24"/>
          <w:szCs w:val="24"/>
          <w:lang w:val="en-US"/>
        </w:rPr>
        <w:t>State Aid</w:t>
      </w:r>
      <w:r w:rsidR="00255899">
        <w:rPr>
          <w:b/>
          <w:sz w:val="24"/>
          <w:szCs w:val="24"/>
          <w:lang w:val="en-US"/>
        </w:rPr>
        <w:t>/Recapitalization</w:t>
      </w:r>
    </w:p>
    <w:p w14:paraId="0BC8F718" w14:textId="38A86380" w:rsidR="00E54309" w:rsidRDefault="00E54309" w:rsidP="006B6F8D">
      <w:pPr>
        <w:jc w:val="both"/>
        <w:rPr>
          <w:sz w:val="24"/>
          <w:szCs w:val="24"/>
          <w:lang w:val="en-US"/>
        </w:rPr>
      </w:pPr>
      <w:r w:rsidRPr="00C02702">
        <w:rPr>
          <w:sz w:val="24"/>
          <w:szCs w:val="24"/>
          <w:lang w:val="en-US"/>
        </w:rPr>
        <w:t>The financial crisis has revealed that EU has tolerated actions of member states to execute emergency measures to save ailing financial institutions. Evidently, a massive amount of financial assistance flowed to the banking sector as a form of state aid. In fact, the cost of state aid reached to almost 4.6 trillion of which is approved by the European Commission until 2010</w:t>
      </w:r>
      <w:r w:rsidRPr="00C02702">
        <w:rPr>
          <w:rStyle w:val="Funotenzeichen"/>
          <w:sz w:val="24"/>
          <w:szCs w:val="24"/>
          <w:lang w:val="en-US"/>
        </w:rPr>
        <w:footnoteReference w:id="195"/>
      </w:r>
      <w:r w:rsidRPr="00C02702">
        <w:rPr>
          <w:sz w:val="24"/>
          <w:szCs w:val="24"/>
          <w:lang w:val="en-US"/>
        </w:rPr>
        <w:t>more than 10% of EU´s GDP. Considering that EU´s principle is to avoid discrimination in the internal market, this action was clearly a discrimination of other sectors of the economy that were also affected by the crisis in 2007 and needed a capital injection. While this is not alone the action taken by EU Member States, the Commission has approved with closed eyes every application of state aid on the financial sector giving an account on the financial crisis as exceptional circumstances for this purpose</w:t>
      </w:r>
      <w:r w:rsidR="006452F9">
        <w:rPr>
          <w:sz w:val="24"/>
          <w:szCs w:val="24"/>
          <w:lang w:val="en-US"/>
        </w:rPr>
        <w:t xml:space="preserve"> while keeping a level playing field.</w:t>
      </w:r>
      <w:r w:rsidR="00650FB3" w:rsidRPr="00C02702">
        <w:rPr>
          <w:sz w:val="24"/>
          <w:szCs w:val="24"/>
          <w:lang w:val="en-US"/>
        </w:rPr>
        <w:t xml:space="preserve"> These include capital injection and bail-out schemes to save ailing banks of some Member St</w:t>
      </w:r>
      <w:r w:rsidR="006452F9">
        <w:rPr>
          <w:sz w:val="24"/>
          <w:szCs w:val="24"/>
          <w:lang w:val="en-US"/>
        </w:rPr>
        <w:t xml:space="preserve">ates. The Commission also imposed burden-sharing conditions on bailout actions </w:t>
      </w:r>
      <w:r w:rsidR="00650FB3" w:rsidRPr="00C02702">
        <w:rPr>
          <w:sz w:val="24"/>
          <w:szCs w:val="24"/>
          <w:lang w:val="en-US"/>
        </w:rPr>
        <w:t xml:space="preserve">not </w:t>
      </w:r>
      <w:r w:rsidR="006452F9">
        <w:rPr>
          <w:sz w:val="24"/>
          <w:szCs w:val="24"/>
          <w:lang w:val="en-US"/>
        </w:rPr>
        <w:t>to di</w:t>
      </w:r>
      <w:r w:rsidR="008E342E">
        <w:rPr>
          <w:sz w:val="24"/>
          <w:szCs w:val="24"/>
          <w:lang w:val="en-US"/>
        </w:rPr>
        <w:t>stort competition in the market</w:t>
      </w:r>
      <w:r w:rsidR="006452F9">
        <w:rPr>
          <w:rStyle w:val="Funotenzeichen"/>
          <w:sz w:val="24"/>
          <w:szCs w:val="24"/>
          <w:lang w:val="en-US"/>
        </w:rPr>
        <w:footnoteReference w:id="196"/>
      </w:r>
      <w:r w:rsidR="0018433B">
        <w:rPr>
          <w:sz w:val="24"/>
          <w:szCs w:val="24"/>
          <w:lang w:val="en-US"/>
        </w:rPr>
        <w:t>. Nevertheless</w:t>
      </w:r>
      <w:r w:rsidR="008E342E">
        <w:rPr>
          <w:sz w:val="24"/>
          <w:szCs w:val="24"/>
          <w:lang w:val="en-US"/>
        </w:rPr>
        <w:t xml:space="preserve"> this framework is only an </w:t>
      </w:r>
      <w:r w:rsidR="008E342E">
        <w:rPr>
          <w:sz w:val="24"/>
          <w:szCs w:val="24"/>
          <w:lang w:val="en-US"/>
        </w:rPr>
        <w:lastRenderedPageBreak/>
        <w:t>immediate and temporary solution</w:t>
      </w:r>
      <w:r w:rsidR="00A43A0B">
        <w:rPr>
          <w:rStyle w:val="Funotenzeichen"/>
          <w:sz w:val="24"/>
          <w:szCs w:val="24"/>
          <w:lang w:val="en-US"/>
        </w:rPr>
        <w:footnoteReference w:id="197"/>
      </w:r>
      <w:r w:rsidR="0018433B">
        <w:rPr>
          <w:sz w:val="24"/>
          <w:szCs w:val="24"/>
          <w:lang w:val="en-US"/>
        </w:rPr>
        <w:t xml:space="preserve"> because </w:t>
      </w:r>
      <w:r w:rsidR="008E342E">
        <w:rPr>
          <w:sz w:val="24"/>
          <w:szCs w:val="24"/>
          <w:lang w:val="en-US"/>
        </w:rPr>
        <w:t>b</w:t>
      </w:r>
      <w:r w:rsidR="005D5AA4" w:rsidRPr="005D5AA4">
        <w:rPr>
          <w:sz w:val="24"/>
          <w:szCs w:val="24"/>
          <w:lang w:val="en-US"/>
        </w:rPr>
        <w:t xml:space="preserve">anks </w:t>
      </w:r>
      <w:r w:rsidR="005D5AA4">
        <w:rPr>
          <w:sz w:val="24"/>
          <w:szCs w:val="24"/>
          <w:lang w:val="en-US"/>
        </w:rPr>
        <w:t>can only avail</w:t>
      </w:r>
      <w:r w:rsidR="001566EE">
        <w:rPr>
          <w:sz w:val="24"/>
          <w:szCs w:val="24"/>
          <w:lang w:val="en-US"/>
        </w:rPr>
        <w:t xml:space="preserve"> of </w:t>
      </w:r>
      <w:r w:rsidR="005D5AA4">
        <w:rPr>
          <w:sz w:val="24"/>
          <w:szCs w:val="24"/>
          <w:lang w:val="en-US"/>
        </w:rPr>
        <w:t xml:space="preserve">the state aid program if recapitalization </w:t>
      </w:r>
      <w:r w:rsidR="001566EE">
        <w:rPr>
          <w:sz w:val="24"/>
          <w:szCs w:val="24"/>
          <w:lang w:val="en-US"/>
        </w:rPr>
        <w:t>is not possible by all means</w:t>
      </w:r>
      <w:r w:rsidR="00A43A0B">
        <w:rPr>
          <w:sz w:val="24"/>
          <w:szCs w:val="24"/>
          <w:lang w:val="en-US"/>
        </w:rPr>
        <w:t>.</w:t>
      </w:r>
    </w:p>
    <w:p w14:paraId="5816887C" w14:textId="7F83525D" w:rsidR="00255899" w:rsidRPr="00255899" w:rsidRDefault="00255899" w:rsidP="00255899">
      <w:pPr>
        <w:ind w:firstLine="708"/>
        <w:jc w:val="both"/>
        <w:rPr>
          <w:b/>
          <w:sz w:val="24"/>
          <w:szCs w:val="24"/>
          <w:lang w:val="en-US"/>
        </w:rPr>
      </w:pPr>
      <w:r w:rsidRPr="00255899">
        <w:rPr>
          <w:b/>
          <w:sz w:val="24"/>
          <w:szCs w:val="24"/>
          <w:lang w:val="en-US"/>
        </w:rPr>
        <w:t>On Banks Resolution</w:t>
      </w:r>
      <w:r w:rsidR="002D3813">
        <w:rPr>
          <w:b/>
          <w:sz w:val="24"/>
          <w:szCs w:val="24"/>
          <w:lang w:val="en-US"/>
        </w:rPr>
        <w:t xml:space="preserve"> and Banking Union </w:t>
      </w:r>
    </w:p>
    <w:p w14:paraId="5DA91DB2" w14:textId="2C46B3E4" w:rsidR="006A2182" w:rsidRPr="000869B9" w:rsidRDefault="00F43495" w:rsidP="006B6F8D">
      <w:pPr>
        <w:jc w:val="both"/>
        <w:rPr>
          <w:sz w:val="24"/>
          <w:szCs w:val="24"/>
          <w:lang w:val="en-US"/>
        </w:rPr>
      </w:pPr>
      <w:r w:rsidRPr="000869B9">
        <w:rPr>
          <w:sz w:val="24"/>
          <w:szCs w:val="24"/>
          <w:lang w:val="en-US"/>
        </w:rPr>
        <w:t>On</w:t>
      </w:r>
      <w:r w:rsidR="00BC2493" w:rsidRPr="000869B9">
        <w:rPr>
          <w:sz w:val="24"/>
          <w:szCs w:val="24"/>
          <w:lang w:val="en-US"/>
        </w:rPr>
        <w:t xml:space="preserve"> the resolution of failing SIFIS, most governments undertook their own crisis management as an emergency mechanism just to avoid a spill-over effect. </w:t>
      </w:r>
      <w:r w:rsidR="00697958" w:rsidRPr="000869B9">
        <w:rPr>
          <w:sz w:val="24"/>
          <w:szCs w:val="24"/>
          <w:lang w:val="en-US"/>
        </w:rPr>
        <w:t>In Germany, the government has</w:t>
      </w:r>
      <w:r w:rsidR="00645BF2" w:rsidRPr="000869B9">
        <w:rPr>
          <w:sz w:val="24"/>
          <w:szCs w:val="24"/>
          <w:lang w:val="en-US"/>
        </w:rPr>
        <w:t xml:space="preserve"> established restructuring fund for its banks</w:t>
      </w:r>
      <w:r w:rsidR="00645BF2" w:rsidRPr="000869B9">
        <w:rPr>
          <w:rStyle w:val="Funotenzeichen"/>
          <w:sz w:val="24"/>
          <w:szCs w:val="24"/>
          <w:lang w:val="en-US"/>
        </w:rPr>
        <w:footnoteReference w:id="198"/>
      </w:r>
      <w:r w:rsidR="00645BF2" w:rsidRPr="000869B9">
        <w:rPr>
          <w:sz w:val="24"/>
          <w:szCs w:val="24"/>
          <w:lang w:val="en-US"/>
        </w:rPr>
        <w:t>. The resolution power of the Dutch Central bank and the Dutch Ministry of Finance were given authority to sell ailing financial institutions or transfer assets and liabilities either to private party or a bridge institution</w:t>
      </w:r>
      <w:r w:rsidR="00645BF2" w:rsidRPr="000869B9">
        <w:rPr>
          <w:rStyle w:val="Funotenzeichen"/>
          <w:sz w:val="24"/>
          <w:szCs w:val="24"/>
          <w:lang w:val="en-US"/>
        </w:rPr>
        <w:footnoteReference w:id="199"/>
      </w:r>
      <w:r w:rsidR="00645BF2" w:rsidRPr="000869B9">
        <w:rPr>
          <w:sz w:val="24"/>
          <w:szCs w:val="24"/>
          <w:lang w:val="en-US"/>
        </w:rPr>
        <w:t xml:space="preserve">. </w:t>
      </w:r>
      <w:r w:rsidR="006C6638" w:rsidRPr="000869B9">
        <w:rPr>
          <w:sz w:val="24"/>
          <w:szCs w:val="24"/>
          <w:lang w:val="en-US"/>
        </w:rPr>
        <w:t xml:space="preserve">The same power was granted to Spain´s regulatory </w:t>
      </w:r>
      <w:r w:rsidR="00AD3566" w:rsidRPr="000869B9">
        <w:rPr>
          <w:sz w:val="24"/>
          <w:szCs w:val="24"/>
          <w:lang w:val="en-US"/>
        </w:rPr>
        <w:t>authorities a</w:t>
      </w:r>
      <w:r w:rsidR="006C6638" w:rsidRPr="000869B9">
        <w:rPr>
          <w:sz w:val="24"/>
          <w:szCs w:val="24"/>
          <w:lang w:val="en-US"/>
        </w:rPr>
        <w:t xml:space="preserve">side from </w:t>
      </w:r>
      <w:r w:rsidR="00AD3566" w:rsidRPr="000869B9">
        <w:rPr>
          <w:sz w:val="24"/>
          <w:szCs w:val="24"/>
          <w:lang w:val="en-US"/>
        </w:rPr>
        <w:t>providing</w:t>
      </w:r>
      <w:r w:rsidR="006C6638" w:rsidRPr="000869B9">
        <w:rPr>
          <w:sz w:val="24"/>
          <w:szCs w:val="24"/>
          <w:lang w:val="en-US"/>
        </w:rPr>
        <w:t xml:space="preserve"> financial assistance to their failing banks</w:t>
      </w:r>
      <w:r w:rsidR="00AD3566" w:rsidRPr="000869B9">
        <w:rPr>
          <w:rStyle w:val="Funotenzeichen"/>
          <w:sz w:val="24"/>
          <w:szCs w:val="24"/>
          <w:lang w:val="en-US"/>
        </w:rPr>
        <w:footnoteReference w:id="200"/>
      </w:r>
      <w:r w:rsidR="006C6638" w:rsidRPr="000869B9">
        <w:rPr>
          <w:sz w:val="24"/>
          <w:szCs w:val="24"/>
          <w:lang w:val="en-US"/>
        </w:rPr>
        <w:t xml:space="preserve">. </w:t>
      </w:r>
      <w:r w:rsidR="00AD3566" w:rsidRPr="000869B9">
        <w:rPr>
          <w:sz w:val="24"/>
          <w:szCs w:val="24"/>
          <w:lang w:val="en-US"/>
        </w:rPr>
        <w:t>In UK, the Special Resolution Regime was granted a broader resolution powers with regard to ailing systematically non-bank institutions and financial market infrastructure (FMI)</w:t>
      </w:r>
      <w:r w:rsidR="00AD3566" w:rsidRPr="000869B9">
        <w:rPr>
          <w:rStyle w:val="Funotenzeichen"/>
          <w:sz w:val="24"/>
          <w:szCs w:val="24"/>
          <w:lang w:val="en-US"/>
        </w:rPr>
        <w:footnoteReference w:id="201"/>
      </w:r>
      <w:r w:rsidRPr="000869B9">
        <w:rPr>
          <w:sz w:val="24"/>
          <w:szCs w:val="24"/>
          <w:lang w:val="en-US"/>
        </w:rPr>
        <w:t xml:space="preserve">. </w:t>
      </w:r>
    </w:p>
    <w:p w14:paraId="5A4E6B8A" w14:textId="32037827" w:rsidR="00044F49" w:rsidRPr="000869B9" w:rsidRDefault="00B76F49" w:rsidP="006B6F8D">
      <w:pPr>
        <w:jc w:val="both"/>
        <w:rPr>
          <w:sz w:val="24"/>
          <w:szCs w:val="24"/>
          <w:lang w:val="en-US"/>
        </w:rPr>
      </w:pPr>
      <w:r w:rsidRPr="000869B9">
        <w:rPr>
          <w:sz w:val="24"/>
          <w:szCs w:val="24"/>
          <w:lang w:val="en-US"/>
        </w:rPr>
        <w:t xml:space="preserve">The proposal of EU to harmonize national resolution mechanisms </w:t>
      </w:r>
      <w:r w:rsidR="00F45E23" w:rsidRPr="000869B9">
        <w:rPr>
          <w:sz w:val="24"/>
          <w:szCs w:val="24"/>
          <w:lang w:val="en-US"/>
        </w:rPr>
        <w:t xml:space="preserve">has undergone process </w:t>
      </w:r>
      <w:r w:rsidR="002D3813" w:rsidRPr="000869B9">
        <w:rPr>
          <w:sz w:val="24"/>
          <w:szCs w:val="24"/>
          <w:lang w:val="en-US"/>
        </w:rPr>
        <w:t>of debates and negotiation between</w:t>
      </w:r>
      <w:r w:rsidR="00F45E23" w:rsidRPr="000869B9">
        <w:rPr>
          <w:sz w:val="24"/>
          <w:szCs w:val="24"/>
          <w:lang w:val="en-US"/>
        </w:rPr>
        <w:t xml:space="preserve"> MS and the European Union. </w:t>
      </w:r>
      <w:r w:rsidRPr="000869B9">
        <w:rPr>
          <w:sz w:val="24"/>
          <w:szCs w:val="24"/>
          <w:lang w:val="en-US"/>
        </w:rPr>
        <w:t>This resolution mechanism and the banking union proposal are crucial to reduce the link of solvency between national governments and their ailing SIFIs</w:t>
      </w:r>
      <w:r w:rsidRPr="000869B9">
        <w:rPr>
          <w:rStyle w:val="Funotenzeichen"/>
          <w:sz w:val="24"/>
          <w:szCs w:val="24"/>
          <w:lang w:val="en-US"/>
        </w:rPr>
        <w:footnoteReference w:id="202"/>
      </w:r>
      <w:r w:rsidRPr="000869B9">
        <w:rPr>
          <w:sz w:val="24"/>
          <w:szCs w:val="24"/>
          <w:lang w:val="en-US"/>
        </w:rPr>
        <w:t>.</w:t>
      </w:r>
      <w:r w:rsidR="002D3813" w:rsidRPr="000869B9">
        <w:rPr>
          <w:sz w:val="24"/>
          <w:szCs w:val="24"/>
          <w:lang w:val="en-US"/>
        </w:rPr>
        <w:t xml:space="preserve"> In line with RRP, the goal of EU is </w:t>
      </w:r>
      <w:r w:rsidR="000664F4" w:rsidRPr="000869B9">
        <w:rPr>
          <w:sz w:val="24"/>
          <w:szCs w:val="24"/>
          <w:lang w:val="en-US"/>
        </w:rPr>
        <w:t xml:space="preserve">to finally pursue </w:t>
      </w:r>
      <w:r w:rsidR="000869B9">
        <w:rPr>
          <w:sz w:val="24"/>
          <w:szCs w:val="24"/>
          <w:lang w:val="en-US"/>
        </w:rPr>
        <w:t xml:space="preserve">the </w:t>
      </w:r>
      <w:r w:rsidR="000664F4" w:rsidRPr="000869B9">
        <w:rPr>
          <w:sz w:val="24"/>
          <w:szCs w:val="24"/>
          <w:lang w:val="en-US"/>
        </w:rPr>
        <w:t>Single Supervisory Mechanism (SSM) and the Single Resolution Mechanism (SRM) to be implemented in the national level. Recently, SSM was already approved in the EU l</w:t>
      </w:r>
      <w:r w:rsidR="00E92191" w:rsidRPr="000869B9">
        <w:rPr>
          <w:sz w:val="24"/>
          <w:szCs w:val="24"/>
          <w:lang w:val="en-US"/>
        </w:rPr>
        <w:t>evel which gives ECB the supervision. There are of course fragmented opinions and concerns in the national level</w:t>
      </w:r>
      <w:r w:rsidR="0035225A" w:rsidRPr="000869B9">
        <w:rPr>
          <w:sz w:val="24"/>
          <w:szCs w:val="24"/>
          <w:lang w:val="en-US"/>
        </w:rPr>
        <w:t xml:space="preserve"> on the provisions of SRM</w:t>
      </w:r>
      <w:r w:rsidR="00E92191" w:rsidRPr="000869B9">
        <w:rPr>
          <w:sz w:val="24"/>
          <w:szCs w:val="24"/>
          <w:lang w:val="en-US"/>
        </w:rPr>
        <w:t>. Germany, pressured by the upcoming election in September is very careful in dealing with the banking union especially when it come</w:t>
      </w:r>
      <w:r w:rsidR="00044F49" w:rsidRPr="000869B9">
        <w:rPr>
          <w:sz w:val="24"/>
          <w:szCs w:val="24"/>
          <w:lang w:val="en-US"/>
        </w:rPr>
        <w:t xml:space="preserve">s to `who would pay how much´ question on bank resolution fund. </w:t>
      </w:r>
      <w:r w:rsidR="006B3EF4" w:rsidRPr="000869B9">
        <w:rPr>
          <w:sz w:val="24"/>
          <w:szCs w:val="24"/>
          <w:lang w:val="en-US"/>
        </w:rPr>
        <w:t>Furthermore, Germany has casted doubt on the implementation of the banking union for it may need to change the treaty</w:t>
      </w:r>
      <w:r w:rsidR="006B3EF4" w:rsidRPr="000869B9">
        <w:rPr>
          <w:rStyle w:val="Funotenzeichen"/>
          <w:sz w:val="24"/>
          <w:szCs w:val="24"/>
          <w:lang w:val="en-US"/>
        </w:rPr>
        <w:footnoteReference w:id="203"/>
      </w:r>
      <w:r w:rsidR="006B3EF4" w:rsidRPr="000869B9">
        <w:rPr>
          <w:sz w:val="24"/>
          <w:szCs w:val="24"/>
          <w:lang w:val="en-US"/>
        </w:rPr>
        <w:t xml:space="preserve"> even if the Commission does not consider such change. </w:t>
      </w:r>
      <w:r w:rsidR="00044F49" w:rsidRPr="000869B9">
        <w:rPr>
          <w:sz w:val="24"/>
          <w:szCs w:val="24"/>
          <w:lang w:val="en-US"/>
        </w:rPr>
        <w:t>The French government has given its complete support to the banking union</w:t>
      </w:r>
      <w:r w:rsidR="00E822C4" w:rsidRPr="000869B9">
        <w:rPr>
          <w:sz w:val="24"/>
          <w:szCs w:val="24"/>
          <w:lang w:val="en-US"/>
        </w:rPr>
        <w:t xml:space="preserve"> and to the resolution fund</w:t>
      </w:r>
      <w:r w:rsidR="00E822C4" w:rsidRPr="000869B9">
        <w:rPr>
          <w:rStyle w:val="Funotenzeichen"/>
          <w:sz w:val="24"/>
          <w:szCs w:val="24"/>
          <w:lang w:val="en-US"/>
        </w:rPr>
        <w:footnoteReference w:id="204"/>
      </w:r>
      <w:r w:rsidR="00E822C4" w:rsidRPr="000869B9">
        <w:rPr>
          <w:sz w:val="24"/>
          <w:szCs w:val="24"/>
          <w:lang w:val="en-US"/>
        </w:rPr>
        <w:t xml:space="preserve">. </w:t>
      </w:r>
      <w:r w:rsidR="001940FE" w:rsidRPr="000869B9">
        <w:rPr>
          <w:sz w:val="24"/>
          <w:szCs w:val="24"/>
          <w:lang w:val="en-US"/>
        </w:rPr>
        <w:t xml:space="preserve">However, Germany, the Netherlands, </w:t>
      </w:r>
      <w:r w:rsidR="0035225A" w:rsidRPr="000869B9">
        <w:rPr>
          <w:sz w:val="24"/>
          <w:szCs w:val="24"/>
          <w:lang w:val="en-US"/>
        </w:rPr>
        <w:t>and the Irish government were firmed regarding</w:t>
      </w:r>
      <w:r w:rsidR="001940FE" w:rsidRPr="000869B9">
        <w:rPr>
          <w:sz w:val="24"/>
          <w:szCs w:val="24"/>
          <w:lang w:val="en-US"/>
        </w:rPr>
        <w:t xml:space="preserve"> strict rules on bail-outs sparing taxpayers money therefore giving more responsibility to investors and creditors</w:t>
      </w:r>
      <w:r w:rsidR="0035225A" w:rsidRPr="000869B9">
        <w:rPr>
          <w:sz w:val="24"/>
          <w:szCs w:val="24"/>
          <w:lang w:val="en-US"/>
        </w:rPr>
        <w:t>,</w:t>
      </w:r>
      <w:r w:rsidR="001940FE" w:rsidRPr="000869B9">
        <w:rPr>
          <w:sz w:val="24"/>
          <w:szCs w:val="24"/>
          <w:lang w:val="en-US"/>
        </w:rPr>
        <w:t xml:space="preserve"> while French government favors the opposite. </w:t>
      </w:r>
      <w:r w:rsidR="001E324F" w:rsidRPr="000869B9">
        <w:rPr>
          <w:sz w:val="24"/>
          <w:szCs w:val="24"/>
          <w:lang w:val="en-US"/>
        </w:rPr>
        <w:t>Befor</w:t>
      </w:r>
      <w:r w:rsidR="001940FE" w:rsidRPr="000869B9">
        <w:rPr>
          <w:sz w:val="24"/>
          <w:szCs w:val="24"/>
          <w:lang w:val="en-US"/>
        </w:rPr>
        <w:t>e</w:t>
      </w:r>
      <w:r w:rsidR="001E324F" w:rsidRPr="000869B9">
        <w:rPr>
          <w:sz w:val="24"/>
          <w:szCs w:val="24"/>
          <w:lang w:val="en-US"/>
        </w:rPr>
        <w:t xml:space="preserve"> SSM was approved in the EU level, some MS </w:t>
      </w:r>
      <w:r w:rsidR="00044F49" w:rsidRPr="000869B9">
        <w:rPr>
          <w:sz w:val="24"/>
          <w:szCs w:val="24"/>
          <w:lang w:val="en-US"/>
        </w:rPr>
        <w:t xml:space="preserve">are less enthusiastic with the banking union proposal </w:t>
      </w:r>
      <w:r w:rsidR="001E324F" w:rsidRPr="000869B9">
        <w:rPr>
          <w:sz w:val="24"/>
          <w:szCs w:val="24"/>
          <w:lang w:val="en-US"/>
        </w:rPr>
        <w:t>considering the position of its banking sector. Sweden</w:t>
      </w:r>
      <w:r w:rsidR="0035225A" w:rsidRPr="000869B9">
        <w:rPr>
          <w:sz w:val="24"/>
          <w:szCs w:val="24"/>
          <w:lang w:val="en-US"/>
        </w:rPr>
        <w:t xml:space="preserve"> and MS in Eastern Europe</w:t>
      </w:r>
      <w:r w:rsidR="001E324F" w:rsidRPr="000869B9">
        <w:rPr>
          <w:sz w:val="24"/>
          <w:szCs w:val="24"/>
          <w:lang w:val="en-US"/>
        </w:rPr>
        <w:t xml:space="preserve"> for example </w:t>
      </w:r>
      <w:r w:rsidR="0035225A" w:rsidRPr="000869B9">
        <w:rPr>
          <w:sz w:val="24"/>
          <w:szCs w:val="24"/>
          <w:lang w:val="en-US"/>
        </w:rPr>
        <w:t>have</w:t>
      </w:r>
      <w:r w:rsidR="001E324F" w:rsidRPr="000869B9">
        <w:rPr>
          <w:sz w:val="24"/>
          <w:szCs w:val="24"/>
          <w:lang w:val="en-US"/>
        </w:rPr>
        <w:t xml:space="preserve"> no SIFIs </w:t>
      </w:r>
      <w:r w:rsidR="001E324F" w:rsidRPr="000869B9">
        <w:rPr>
          <w:sz w:val="24"/>
          <w:szCs w:val="24"/>
          <w:lang w:val="en-US"/>
        </w:rPr>
        <w:lastRenderedPageBreak/>
        <w:t>operating in other EU countries</w:t>
      </w:r>
      <w:r w:rsidR="001E324F" w:rsidRPr="000869B9">
        <w:rPr>
          <w:rStyle w:val="Funotenzeichen"/>
          <w:sz w:val="24"/>
          <w:szCs w:val="24"/>
          <w:lang w:val="en-US"/>
        </w:rPr>
        <w:footnoteReference w:id="205"/>
      </w:r>
      <w:r w:rsidR="006567F1" w:rsidRPr="000869B9">
        <w:rPr>
          <w:sz w:val="24"/>
          <w:szCs w:val="24"/>
          <w:lang w:val="en-US"/>
        </w:rPr>
        <w:t>. UK has already given its decision not to participate in the banking union. UK criticized the idea of</w:t>
      </w:r>
      <w:r w:rsidR="00C20BDF" w:rsidRPr="000869B9">
        <w:rPr>
          <w:sz w:val="24"/>
          <w:szCs w:val="24"/>
          <w:lang w:val="en-US"/>
        </w:rPr>
        <w:t xml:space="preserve"> the new </w:t>
      </w:r>
      <w:r w:rsidR="006567F1" w:rsidRPr="000869B9">
        <w:rPr>
          <w:sz w:val="24"/>
          <w:szCs w:val="24"/>
          <w:lang w:val="en-US"/>
        </w:rPr>
        <w:t xml:space="preserve">ECB supervisory </w:t>
      </w:r>
      <w:r w:rsidR="00C20BDF" w:rsidRPr="000869B9">
        <w:rPr>
          <w:sz w:val="24"/>
          <w:szCs w:val="24"/>
          <w:lang w:val="en-US"/>
        </w:rPr>
        <w:t>power</w:t>
      </w:r>
      <w:r w:rsidR="006567F1" w:rsidRPr="000869B9">
        <w:rPr>
          <w:sz w:val="24"/>
          <w:szCs w:val="24"/>
          <w:lang w:val="en-US"/>
        </w:rPr>
        <w:t xml:space="preserve"> based on its conflicting role as Lender of Last Resort</w:t>
      </w:r>
      <w:r w:rsidR="00C20BDF" w:rsidRPr="000869B9">
        <w:rPr>
          <w:sz w:val="24"/>
          <w:szCs w:val="24"/>
          <w:lang w:val="en-US"/>
        </w:rPr>
        <w:t xml:space="preserve"> and as guardian of the EMU.</w:t>
      </w:r>
      <w:r w:rsidR="001940FE" w:rsidRPr="000869B9">
        <w:rPr>
          <w:sz w:val="24"/>
          <w:szCs w:val="24"/>
          <w:lang w:val="en-US"/>
        </w:rPr>
        <w:t xml:space="preserve"> </w:t>
      </w:r>
    </w:p>
    <w:p w14:paraId="0F5B5045" w14:textId="7829DC99" w:rsidR="0035225A" w:rsidRPr="000869B9" w:rsidRDefault="0035225A" w:rsidP="006B6F8D">
      <w:pPr>
        <w:jc w:val="both"/>
        <w:rPr>
          <w:sz w:val="24"/>
          <w:szCs w:val="24"/>
          <w:lang w:val="en-US"/>
        </w:rPr>
      </w:pPr>
      <w:r w:rsidRPr="000869B9">
        <w:rPr>
          <w:sz w:val="24"/>
          <w:szCs w:val="24"/>
          <w:lang w:val="en-US"/>
        </w:rPr>
        <w:t xml:space="preserve">Proposal for SRM is currently on hold </w:t>
      </w:r>
      <w:r w:rsidR="000F74DB" w:rsidRPr="000869B9">
        <w:rPr>
          <w:sz w:val="24"/>
          <w:szCs w:val="24"/>
          <w:lang w:val="en-US"/>
        </w:rPr>
        <w:t xml:space="preserve">following differences in the national level. </w:t>
      </w:r>
    </w:p>
    <w:p w14:paraId="06C06226" w14:textId="779F36BA" w:rsidR="00C32594" w:rsidRPr="000869B9" w:rsidRDefault="008E41FC" w:rsidP="00C659D9">
      <w:pPr>
        <w:jc w:val="both"/>
        <w:rPr>
          <w:b/>
          <w:sz w:val="24"/>
          <w:szCs w:val="24"/>
          <w:lang w:val="en-US"/>
        </w:rPr>
      </w:pPr>
      <w:r w:rsidRPr="000869B9">
        <w:rPr>
          <w:sz w:val="24"/>
          <w:szCs w:val="24"/>
          <w:lang w:val="en-US"/>
        </w:rPr>
        <w:tab/>
      </w:r>
      <w:r w:rsidR="00C32594" w:rsidRPr="000869B9">
        <w:rPr>
          <w:b/>
          <w:sz w:val="24"/>
          <w:szCs w:val="24"/>
          <w:lang w:val="en-US"/>
        </w:rPr>
        <w:t>Implementation of EU Regulations</w:t>
      </w:r>
      <w:r w:rsidR="000869B9">
        <w:rPr>
          <w:b/>
          <w:sz w:val="24"/>
          <w:szCs w:val="24"/>
          <w:lang w:val="en-US"/>
        </w:rPr>
        <w:t xml:space="preserve"> (Random Assessment)</w:t>
      </w:r>
    </w:p>
    <w:p w14:paraId="6E39ECA6" w14:textId="2E39B9F2" w:rsidR="00C659D9" w:rsidRPr="000869B9" w:rsidRDefault="00B569EA" w:rsidP="00C32594">
      <w:pPr>
        <w:jc w:val="both"/>
        <w:rPr>
          <w:sz w:val="24"/>
          <w:szCs w:val="24"/>
          <w:lang w:val="en-US"/>
        </w:rPr>
      </w:pPr>
      <w:r w:rsidRPr="000869B9">
        <w:rPr>
          <w:sz w:val="24"/>
          <w:szCs w:val="24"/>
          <w:lang w:val="en-US"/>
        </w:rPr>
        <w:t xml:space="preserve">EU history showed that EU banking regulation that has created options and discretion to Member States have resulted to regulatory patchwork, divergences, loopholes and fragmented regulatory standards. </w:t>
      </w:r>
      <w:r w:rsidR="00627FF4" w:rsidRPr="000869B9">
        <w:rPr>
          <w:sz w:val="24"/>
          <w:szCs w:val="24"/>
          <w:lang w:val="en-US"/>
        </w:rPr>
        <w:t xml:space="preserve">According to </w:t>
      </w:r>
      <w:proofErr w:type="spellStart"/>
      <w:r w:rsidR="00627FF4" w:rsidRPr="000869B9">
        <w:rPr>
          <w:sz w:val="24"/>
          <w:szCs w:val="24"/>
          <w:lang w:val="en-US"/>
        </w:rPr>
        <w:t>Veron</w:t>
      </w:r>
      <w:proofErr w:type="spellEnd"/>
      <w:r w:rsidR="000C0E8D" w:rsidRPr="000869B9">
        <w:rPr>
          <w:sz w:val="24"/>
          <w:szCs w:val="24"/>
          <w:lang w:val="en-US"/>
        </w:rPr>
        <w:t xml:space="preserve"> (2012) there is a need to change EU´s institutional framework in order to provide authoritative and political decisions that oversee the regulation of EU financial market</w:t>
      </w:r>
      <w:r w:rsidR="00627FF4" w:rsidRPr="000869B9">
        <w:rPr>
          <w:rStyle w:val="Funotenzeichen"/>
          <w:sz w:val="24"/>
          <w:szCs w:val="24"/>
          <w:lang w:val="en-US"/>
        </w:rPr>
        <w:footnoteReference w:id="206"/>
      </w:r>
      <w:r w:rsidR="00D41308" w:rsidRPr="000869B9">
        <w:rPr>
          <w:sz w:val="24"/>
          <w:szCs w:val="24"/>
          <w:lang w:val="en-US"/>
        </w:rPr>
        <w:t xml:space="preserve">. </w:t>
      </w:r>
      <w:r w:rsidR="00252A30" w:rsidRPr="000869B9">
        <w:rPr>
          <w:sz w:val="24"/>
          <w:szCs w:val="24"/>
          <w:lang w:val="en-US"/>
        </w:rPr>
        <w:t xml:space="preserve">Goldstein and </w:t>
      </w:r>
      <w:proofErr w:type="spellStart"/>
      <w:r w:rsidR="00252A30" w:rsidRPr="000869B9">
        <w:rPr>
          <w:sz w:val="24"/>
          <w:szCs w:val="24"/>
          <w:lang w:val="en-US"/>
        </w:rPr>
        <w:t>Véron</w:t>
      </w:r>
      <w:proofErr w:type="spellEnd"/>
      <w:r w:rsidR="00252A30" w:rsidRPr="000869B9">
        <w:rPr>
          <w:sz w:val="24"/>
          <w:szCs w:val="24"/>
          <w:lang w:val="en-US"/>
        </w:rPr>
        <w:t xml:space="preserve"> (2011) argue that national governments still dominate in shaping financial regulatory policies that favors in protecting domestic financial institutions</w:t>
      </w:r>
      <w:r w:rsidR="00252A30" w:rsidRPr="000869B9">
        <w:rPr>
          <w:rStyle w:val="Funotenzeichen"/>
          <w:sz w:val="24"/>
          <w:szCs w:val="24"/>
          <w:lang w:val="en-US"/>
        </w:rPr>
        <w:footnoteReference w:id="207"/>
      </w:r>
      <w:r w:rsidR="000869B9">
        <w:rPr>
          <w:sz w:val="24"/>
          <w:szCs w:val="24"/>
          <w:lang w:val="en-US"/>
        </w:rPr>
        <w:t>.</w:t>
      </w:r>
    </w:p>
    <w:p w14:paraId="2C72F588" w14:textId="564FA48B" w:rsidR="00E05A92" w:rsidRPr="00C02702" w:rsidRDefault="003B6197" w:rsidP="00460B38">
      <w:pPr>
        <w:jc w:val="both"/>
        <w:rPr>
          <w:sz w:val="24"/>
          <w:szCs w:val="24"/>
          <w:lang w:val="en-US"/>
        </w:rPr>
      </w:pPr>
      <w:r>
        <w:rPr>
          <w:sz w:val="24"/>
          <w:szCs w:val="24"/>
          <w:lang w:val="en-US"/>
        </w:rPr>
        <w:t>B</w:t>
      </w:r>
      <w:r w:rsidR="008827B6">
        <w:rPr>
          <w:sz w:val="24"/>
          <w:szCs w:val="24"/>
          <w:lang w:val="en-US"/>
        </w:rPr>
        <w:t xml:space="preserve">efore the complete implementation in EU, </w:t>
      </w:r>
      <w:r w:rsidR="00A21F41" w:rsidRPr="00C02702">
        <w:rPr>
          <w:sz w:val="24"/>
          <w:szCs w:val="24"/>
          <w:lang w:val="en-US"/>
        </w:rPr>
        <w:t xml:space="preserve">CRD </w:t>
      </w:r>
      <w:r w:rsidR="00ED4E65">
        <w:rPr>
          <w:sz w:val="24"/>
          <w:szCs w:val="24"/>
          <w:lang w:val="en-US"/>
        </w:rPr>
        <w:t xml:space="preserve">IV </w:t>
      </w:r>
      <w:r w:rsidR="00A21F41" w:rsidRPr="00C02702">
        <w:rPr>
          <w:sz w:val="24"/>
          <w:szCs w:val="24"/>
          <w:lang w:val="en-US"/>
        </w:rPr>
        <w:t>have created</w:t>
      </w:r>
      <w:r w:rsidR="00A76C38" w:rsidRPr="00C02702">
        <w:rPr>
          <w:sz w:val="24"/>
          <w:szCs w:val="24"/>
          <w:lang w:val="en-US"/>
        </w:rPr>
        <w:t xml:space="preserve"> some resistance from financial institutions affected by the higher quality of c</w:t>
      </w:r>
      <w:r w:rsidR="00DB47F3">
        <w:rPr>
          <w:sz w:val="24"/>
          <w:szCs w:val="24"/>
          <w:lang w:val="en-US"/>
        </w:rPr>
        <w:t>apital and from supranational institution</w:t>
      </w:r>
      <w:r w:rsidR="00CD6185">
        <w:rPr>
          <w:sz w:val="24"/>
          <w:szCs w:val="24"/>
          <w:lang w:val="en-US"/>
        </w:rPr>
        <w:t xml:space="preserve"> (Council) concerning the burden their countries should be carrying</w:t>
      </w:r>
      <w:r w:rsidR="003D1A95">
        <w:rPr>
          <w:rStyle w:val="Funotenzeichen"/>
          <w:sz w:val="24"/>
          <w:szCs w:val="24"/>
          <w:lang w:val="en-US"/>
        </w:rPr>
        <w:footnoteReference w:id="208"/>
      </w:r>
      <w:r w:rsidR="00CD6185">
        <w:rPr>
          <w:sz w:val="24"/>
          <w:szCs w:val="24"/>
          <w:lang w:val="en-US"/>
        </w:rPr>
        <w:t xml:space="preserve">. </w:t>
      </w:r>
      <w:r w:rsidR="00A76C38" w:rsidRPr="00C02702">
        <w:rPr>
          <w:sz w:val="24"/>
          <w:szCs w:val="24"/>
          <w:lang w:val="en-US"/>
        </w:rPr>
        <w:t xml:space="preserve"> </w:t>
      </w:r>
      <w:r w:rsidR="003A2121">
        <w:rPr>
          <w:sz w:val="24"/>
          <w:szCs w:val="24"/>
          <w:lang w:val="en-US"/>
        </w:rPr>
        <w:t xml:space="preserve">At the </w:t>
      </w:r>
      <w:r w:rsidR="005C6DB5">
        <w:rPr>
          <w:sz w:val="24"/>
          <w:szCs w:val="24"/>
          <w:lang w:val="en-US"/>
        </w:rPr>
        <w:t>b</w:t>
      </w:r>
      <w:r w:rsidR="003A2121">
        <w:rPr>
          <w:sz w:val="24"/>
          <w:szCs w:val="24"/>
          <w:lang w:val="en-US"/>
        </w:rPr>
        <w:t>eginning, France and Germany were among the first to show resistance on the high capital requirement and the stress-test of their financial institutions</w:t>
      </w:r>
      <w:r w:rsidR="003A2121">
        <w:rPr>
          <w:rStyle w:val="Funotenzeichen"/>
          <w:sz w:val="24"/>
          <w:szCs w:val="24"/>
          <w:lang w:val="en-US"/>
        </w:rPr>
        <w:footnoteReference w:id="209"/>
      </w:r>
      <w:r w:rsidR="003A2121">
        <w:rPr>
          <w:sz w:val="24"/>
          <w:szCs w:val="24"/>
          <w:lang w:val="en-US"/>
        </w:rPr>
        <w:t>.</w:t>
      </w:r>
      <w:r w:rsidR="00465C1B">
        <w:rPr>
          <w:sz w:val="24"/>
          <w:szCs w:val="24"/>
          <w:lang w:val="en-US"/>
        </w:rPr>
        <w:t xml:space="preserve"> </w:t>
      </w:r>
      <w:r w:rsidR="00E05A92" w:rsidRPr="00C02702">
        <w:rPr>
          <w:b/>
          <w:sz w:val="24"/>
          <w:szCs w:val="24"/>
          <w:lang w:val="en-US"/>
        </w:rPr>
        <w:tab/>
      </w:r>
    </w:p>
    <w:p w14:paraId="66E7FE65" w14:textId="4A25504D" w:rsidR="00BB0B80" w:rsidRDefault="004908A7" w:rsidP="00C5623A">
      <w:pPr>
        <w:jc w:val="both"/>
        <w:rPr>
          <w:sz w:val="24"/>
          <w:szCs w:val="24"/>
          <w:lang w:val="en-US"/>
        </w:rPr>
      </w:pPr>
      <w:r>
        <w:rPr>
          <w:sz w:val="24"/>
          <w:szCs w:val="24"/>
          <w:lang w:val="en-US"/>
        </w:rPr>
        <w:t>Polish authorities have</w:t>
      </w:r>
      <w:r w:rsidR="000051C8">
        <w:rPr>
          <w:sz w:val="24"/>
          <w:szCs w:val="24"/>
          <w:lang w:val="en-US"/>
        </w:rPr>
        <w:t xml:space="preserve"> implemented the capital requirement set by Basel II. Even if financial institutions in Poland are adequately capitalized</w:t>
      </w:r>
      <w:r w:rsidR="00C60F04">
        <w:rPr>
          <w:sz w:val="24"/>
          <w:szCs w:val="24"/>
          <w:lang w:val="en-US"/>
        </w:rPr>
        <w:t xml:space="preserve"> its governance </w:t>
      </w:r>
      <w:r w:rsidR="000051C8">
        <w:rPr>
          <w:sz w:val="24"/>
          <w:szCs w:val="24"/>
          <w:lang w:val="en-US"/>
        </w:rPr>
        <w:t>remain</w:t>
      </w:r>
      <w:r w:rsidR="00C60F04">
        <w:rPr>
          <w:sz w:val="24"/>
          <w:szCs w:val="24"/>
          <w:lang w:val="en-US"/>
        </w:rPr>
        <w:t>ed to be inadequate</w:t>
      </w:r>
      <w:r w:rsidR="00460B38">
        <w:rPr>
          <w:rStyle w:val="Funotenzeichen"/>
          <w:sz w:val="24"/>
          <w:szCs w:val="24"/>
          <w:lang w:val="en-US"/>
        </w:rPr>
        <w:footnoteReference w:id="210"/>
      </w:r>
      <w:r w:rsidR="00C60F04">
        <w:rPr>
          <w:sz w:val="24"/>
          <w:szCs w:val="24"/>
          <w:lang w:val="en-US"/>
        </w:rPr>
        <w:t xml:space="preserve">. </w:t>
      </w:r>
      <w:r w:rsidR="00FC6EFD">
        <w:rPr>
          <w:sz w:val="24"/>
          <w:szCs w:val="24"/>
          <w:lang w:val="en-US"/>
        </w:rPr>
        <w:t xml:space="preserve">An infringement case was filed by the Commission against Poland </w:t>
      </w:r>
      <w:r w:rsidR="00BD70E0">
        <w:rPr>
          <w:sz w:val="24"/>
          <w:szCs w:val="24"/>
          <w:lang w:val="en-US"/>
        </w:rPr>
        <w:t>for the incomplete transposition of CRD III (2010/76/EU)</w:t>
      </w:r>
      <w:r w:rsidR="00BD70E0">
        <w:rPr>
          <w:rStyle w:val="Funotenzeichen"/>
          <w:sz w:val="24"/>
          <w:szCs w:val="24"/>
          <w:lang w:val="en-US"/>
        </w:rPr>
        <w:footnoteReference w:id="211"/>
      </w:r>
      <w:r w:rsidR="00BD70E0">
        <w:rPr>
          <w:sz w:val="24"/>
          <w:szCs w:val="24"/>
          <w:lang w:val="en-US"/>
        </w:rPr>
        <w:t>.</w:t>
      </w:r>
      <w:r w:rsidR="00806FF1">
        <w:rPr>
          <w:sz w:val="24"/>
          <w:szCs w:val="24"/>
          <w:lang w:val="en-US"/>
        </w:rPr>
        <w:t xml:space="preserve"> </w:t>
      </w:r>
      <w:r w:rsidR="00BB24C8">
        <w:rPr>
          <w:sz w:val="24"/>
          <w:szCs w:val="24"/>
          <w:lang w:val="en-US"/>
        </w:rPr>
        <w:t xml:space="preserve">Like Poland, Italy, </w:t>
      </w:r>
      <w:r w:rsidR="00BB7790">
        <w:rPr>
          <w:sz w:val="24"/>
          <w:szCs w:val="24"/>
          <w:lang w:val="en-US"/>
        </w:rPr>
        <w:t>Portugal, Slovenia, Spain, Luxemburg</w:t>
      </w:r>
      <w:r w:rsidR="00BB24C8">
        <w:rPr>
          <w:sz w:val="24"/>
          <w:szCs w:val="24"/>
          <w:lang w:val="en-US"/>
        </w:rPr>
        <w:t>, Sweden,</w:t>
      </w:r>
      <w:r w:rsidR="009B3CE5">
        <w:rPr>
          <w:sz w:val="24"/>
          <w:szCs w:val="24"/>
          <w:lang w:val="en-US"/>
        </w:rPr>
        <w:t xml:space="preserve"> </w:t>
      </w:r>
      <w:r w:rsidR="00BB24C8">
        <w:rPr>
          <w:sz w:val="24"/>
          <w:szCs w:val="24"/>
          <w:lang w:val="en-US"/>
        </w:rPr>
        <w:t xml:space="preserve">and Slovakia </w:t>
      </w:r>
      <w:r w:rsidR="00BB7790">
        <w:rPr>
          <w:sz w:val="24"/>
          <w:szCs w:val="24"/>
          <w:lang w:val="en-US"/>
        </w:rPr>
        <w:t xml:space="preserve">all have the same problem in the </w:t>
      </w:r>
      <w:r w:rsidR="009B3CE5">
        <w:rPr>
          <w:sz w:val="24"/>
          <w:szCs w:val="24"/>
          <w:lang w:val="en-US"/>
        </w:rPr>
        <w:t xml:space="preserve">complete </w:t>
      </w:r>
      <w:r w:rsidR="00BB7790">
        <w:rPr>
          <w:sz w:val="24"/>
          <w:szCs w:val="24"/>
          <w:lang w:val="en-US"/>
        </w:rPr>
        <w:t>implementation of the add</w:t>
      </w:r>
      <w:r w:rsidR="007347FB">
        <w:rPr>
          <w:sz w:val="24"/>
          <w:szCs w:val="24"/>
          <w:lang w:val="en-US"/>
        </w:rPr>
        <w:t>itional capital requirement requirement</w:t>
      </w:r>
      <w:r w:rsidR="00BB7790">
        <w:rPr>
          <w:sz w:val="24"/>
          <w:szCs w:val="24"/>
          <w:lang w:val="en-US"/>
        </w:rPr>
        <w:t>s</w:t>
      </w:r>
      <w:r w:rsidR="005037D5">
        <w:rPr>
          <w:sz w:val="24"/>
          <w:szCs w:val="24"/>
          <w:lang w:val="en-US"/>
        </w:rPr>
        <w:t xml:space="preserve"> (IV)</w:t>
      </w:r>
      <w:r w:rsidR="00BB7790">
        <w:rPr>
          <w:sz w:val="24"/>
          <w:szCs w:val="24"/>
          <w:lang w:val="en-US"/>
        </w:rPr>
        <w:t xml:space="preserve">. </w:t>
      </w:r>
      <w:r w:rsidR="00806FF1">
        <w:rPr>
          <w:sz w:val="24"/>
          <w:szCs w:val="24"/>
          <w:lang w:val="en-US"/>
        </w:rPr>
        <w:t>While the Commission is lenient on the deadline of the implementation of the capital requirements, still, three quarter of its Member States have either not completely implemented the directive or have not yet implemented some provisions of the capital requirements</w:t>
      </w:r>
      <w:r w:rsidR="00806FF1">
        <w:rPr>
          <w:rStyle w:val="Funotenzeichen"/>
          <w:sz w:val="24"/>
          <w:szCs w:val="24"/>
          <w:lang w:val="en-US"/>
        </w:rPr>
        <w:footnoteReference w:id="212"/>
      </w:r>
      <w:r w:rsidR="00806FF1">
        <w:rPr>
          <w:sz w:val="24"/>
          <w:szCs w:val="24"/>
          <w:lang w:val="en-US"/>
        </w:rPr>
        <w:t>.</w:t>
      </w:r>
      <w:r w:rsidR="00C3294F">
        <w:rPr>
          <w:sz w:val="24"/>
          <w:szCs w:val="24"/>
          <w:lang w:val="en-US"/>
        </w:rPr>
        <w:t xml:space="preserve"> Spanish government</w:t>
      </w:r>
      <w:r w:rsidR="001B3446">
        <w:rPr>
          <w:sz w:val="24"/>
          <w:szCs w:val="24"/>
          <w:lang w:val="en-US"/>
        </w:rPr>
        <w:t xml:space="preserve"> still has to adopt some technical</w:t>
      </w:r>
      <w:r w:rsidR="007347FB">
        <w:rPr>
          <w:sz w:val="24"/>
          <w:szCs w:val="24"/>
          <w:lang w:val="en-US"/>
        </w:rPr>
        <w:t xml:space="preserve"> provisions of CRD </w:t>
      </w:r>
      <w:r w:rsidR="00BB24C8">
        <w:rPr>
          <w:sz w:val="24"/>
          <w:szCs w:val="24"/>
          <w:lang w:val="en-US"/>
        </w:rPr>
        <w:t>I</w:t>
      </w:r>
      <w:r w:rsidR="007347FB">
        <w:rPr>
          <w:sz w:val="24"/>
          <w:szCs w:val="24"/>
          <w:lang w:val="en-US"/>
        </w:rPr>
        <w:t>I</w:t>
      </w:r>
      <w:r w:rsidR="00BB24C8">
        <w:rPr>
          <w:rStyle w:val="Funotenzeichen"/>
          <w:sz w:val="24"/>
          <w:szCs w:val="24"/>
          <w:lang w:val="en-US"/>
        </w:rPr>
        <w:footnoteReference w:id="213"/>
      </w:r>
      <w:r w:rsidR="00BF5D4F">
        <w:rPr>
          <w:sz w:val="24"/>
          <w:szCs w:val="24"/>
          <w:lang w:val="en-US"/>
        </w:rPr>
        <w:t xml:space="preserve">. </w:t>
      </w:r>
      <w:r w:rsidR="007347FB">
        <w:rPr>
          <w:sz w:val="24"/>
          <w:szCs w:val="24"/>
          <w:lang w:val="en-US"/>
        </w:rPr>
        <w:t>And t</w:t>
      </w:r>
      <w:r w:rsidR="00BF5D4F">
        <w:rPr>
          <w:sz w:val="24"/>
          <w:szCs w:val="24"/>
          <w:lang w:val="en-US"/>
        </w:rPr>
        <w:t xml:space="preserve">he Dutch </w:t>
      </w:r>
      <w:r w:rsidR="00BF5D4F">
        <w:rPr>
          <w:sz w:val="24"/>
          <w:szCs w:val="24"/>
          <w:lang w:val="en-US"/>
        </w:rPr>
        <w:lastRenderedPageBreak/>
        <w:t xml:space="preserve">government still has to wait for a bureaucratic legislative process for the decision on the implementation of </w:t>
      </w:r>
      <w:r w:rsidR="007347FB">
        <w:rPr>
          <w:sz w:val="24"/>
          <w:szCs w:val="24"/>
          <w:lang w:val="en-US"/>
        </w:rPr>
        <w:t>capital rule (</w:t>
      </w:r>
      <w:r w:rsidR="00BF5D4F">
        <w:rPr>
          <w:sz w:val="24"/>
          <w:szCs w:val="24"/>
          <w:lang w:val="en-US"/>
        </w:rPr>
        <w:t>CRD II</w:t>
      </w:r>
      <w:r w:rsidR="007347FB">
        <w:rPr>
          <w:sz w:val="24"/>
          <w:szCs w:val="24"/>
          <w:lang w:val="en-US"/>
        </w:rPr>
        <w:t>)</w:t>
      </w:r>
      <w:r w:rsidR="00BF5D4F">
        <w:rPr>
          <w:sz w:val="24"/>
          <w:szCs w:val="24"/>
          <w:lang w:val="en-US"/>
        </w:rPr>
        <w:t xml:space="preserve">. </w:t>
      </w:r>
      <w:r w:rsidR="00C5623A">
        <w:rPr>
          <w:sz w:val="24"/>
          <w:szCs w:val="24"/>
          <w:lang w:val="en-US"/>
        </w:rPr>
        <w:t xml:space="preserve">Greece and Belgium were slow in enacting the said regulatory measures </w:t>
      </w:r>
      <w:r w:rsidR="00C5623A" w:rsidRPr="00BB0B80">
        <w:rPr>
          <w:sz w:val="24"/>
          <w:szCs w:val="24"/>
          <w:lang w:val="en-US"/>
        </w:rPr>
        <w:t xml:space="preserve">because of some </w:t>
      </w:r>
      <w:r w:rsidR="00BB0B80">
        <w:rPr>
          <w:sz w:val="24"/>
          <w:szCs w:val="24"/>
          <w:lang w:val="en-US"/>
        </w:rPr>
        <w:t xml:space="preserve">internal problems. EU regulatory authorities continue to sharpen its measures on capital requirement through CRD III however some of the member states like Belgium and Greece are still coping with the implementation of CRD II. Furthermore, Greece seemed to ignore its obligation to comply </w:t>
      </w:r>
      <w:r w:rsidR="00B362AA">
        <w:rPr>
          <w:sz w:val="24"/>
          <w:szCs w:val="24"/>
          <w:lang w:val="en-US"/>
        </w:rPr>
        <w:t>with</w:t>
      </w:r>
      <w:r w:rsidR="00BB0B80">
        <w:rPr>
          <w:sz w:val="24"/>
          <w:szCs w:val="24"/>
          <w:lang w:val="en-US"/>
        </w:rPr>
        <w:t xml:space="preserve"> the new regulatory standards set by EBA</w:t>
      </w:r>
      <w:r w:rsidR="000F4449">
        <w:rPr>
          <w:rStyle w:val="Funotenzeichen"/>
          <w:sz w:val="24"/>
          <w:szCs w:val="24"/>
          <w:lang w:val="en-US"/>
        </w:rPr>
        <w:footnoteReference w:id="214"/>
      </w:r>
      <w:r w:rsidR="000F4449">
        <w:rPr>
          <w:sz w:val="24"/>
          <w:szCs w:val="24"/>
          <w:lang w:val="en-US"/>
        </w:rPr>
        <w:t>. Belgium on the other hand as the center of the European Union, still has to complete the enactment of some provisions of CRD II especially on supervision issues</w:t>
      </w:r>
      <w:r w:rsidR="000F4449">
        <w:rPr>
          <w:rStyle w:val="Funotenzeichen"/>
          <w:sz w:val="24"/>
          <w:szCs w:val="24"/>
          <w:lang w:val="en-US"/>
        </w:rPr>
        <w:footnoteReference w:id="215"/>
      </w:r>
      <w:r w:rsidR="00460B38">
        <w:rPr>
          <w:sz w:val="24"/>
          <w:szCs w:val="24"/>
          <w:lang w:val="en-US"/>
        </w:rPr>
        <w:t xml:space="preserve">. In Italy </w:t>
      </w:r>
      <w:r w:rsidR="006234A2">
        <w:rPr>
          <w:sz w:val="24"/>
          <w:szCs w:val="24"/>
          <w:lang w:val="en-US"/>
        </w:rPr>
        <w:t xml:space="preserve">while </w:t>
      </w:r>
      <w:r w:rsidR="00460B38">
        <w:rPr>
          <w:sz w:val="24"/>
          <w:szCs w:val="24"/>
          <w:lang w:val="en-US"/>
        </w:rPr>
        <w:t>supervisory authorities hav</w:t>
      </w:r>
      <w:r w:rsidR="006234A2">
        <w:rPr>
          <w:sz w:val="24"/>
          <w:szCs w:val="24"/>
          <w:lang w:val="en-US"/>
        </w:rPr>
        <w:t xml:space="preserve">e pledged their support to the Basel framework and EU´s regulatory policy on banking, still Italy has to strengthen its bank and insurance supervision, sharpen </w:t>
      </w:r>
      <w:r w:rsidR="001048BB">
        <w:rPr>
          <w:sz w:val="24"/>
          <w:szCs w:val="24"/>
          <w:lang w:val="en-US"/>
        </w:rPr>
        <w:t xml:space="preserve">its regulatory </w:t>
      </w:r>
      <w:r w:rsidR="006234A2">
        <w:rPr>
          <w:sz w:val="24"/>
          <w:szCs w:val="24"/>
          <w:lang w:val="en-US"/>
        </w:rPr>
        <w:t>governance, transparency and enhance consumer protection</w:t>
      </w:r>
      <w:r w:rsidR="006234A2">
        <w:rPr>
          <w:rStyle w:val="Funotenzeichen"/>
          <w:sz w:val="24"/>
          <w:szCs w:val="24"/>
          <w:lang w:val="en-US"/>
        </w:rPr>
        <w:footnoteReference w:id="216"/>
      </w:r>
      <w:r w:rsidR="006234A2">
        <w:rPr>
          <w:sz w:val="24"/>
          <w:szCs w:val="24"/>
          <w:lang w:val="en-US"/>
        </w:rPr>
        <w:t xml:space="preserve">. </w:t>
      </w:r>
      <w:r w:rsidR="001048BB">
        <w:rPr>
          <w:sz w:val="24"/>
          <w:szCs w:val="24"/>
          <w:lang w:val="en-US"/>
        </w:rPr>
        <w:t>There are several gaps and backlogs on the implementation of the Basel Framework especially the capital requirements policy</w:t>
      </w:r>
      <w:r w:rsidR="006E6DE2">
        <w:rPr>
          <w:rStyle w:val="Funotenzeichen"/>
          <w:sz w:val="24"/>
          <w:szCs w:val="24"/>
          <w:lang w:val="en-US"/>
        </w:rPr>
        <w:footnoteReference w:id="217"/>
      </w:r>
      <w:r w:rsidR="001048BB">
        <w:rPr>
          <w:sz w:val="24"/>
          <w:szCs w:val="24"/>
          <w:lang w:val="en-US"/>
        </w:rPr>
        <w:t xml:space="preserve">. Furthermore, </w:t>
      </w:r>
      <w:r w:rsidR="006E6DE2">
        <w:rPr>
          <w:sz w:val="24"/>
          <w:szCs w:val="24"/>
          <w:lang w:val="en-US"/>
        </w:rPr>
        <w:t>another problem of the Italian authorities is that there is no</w:t>
      </w:r>
      <w:r w:rsidR="00E80871">
        <w:rPr>
          <w:sz w:val="24"/>
          <w:szCs w:val="24"/>
          <w:lang w:val="en-US"/>
        </w:rPr>
        <w:t xml:space="preserve"> strong legal structure </w:t>
      </w:r>
      <w:r w:rsidR="006E6DE2">
        <w:rPr>
          <w:sz w:val="24"/>
          <w:szCs w:val="24"/>
          <w:lang w:val="en-US"/>
        </w:rPr>
        <w:t xml:space="preserve">that backs up their </w:t>
      </w:r>
      <w:r w:rsidR="001048BB">
        <w:rPr>
          <w:sz w:val="24"/>
          <w:szCs w:val="24"/>
          <w:lang w:val="en-US"/>
        </w:rPr>
        <w:t>banking supervisory policies</w:t>
      </w:r>
      <w:r w:rsidR="00E80871">
        <w:rPr>
          <w:sz w:val="24"/>
          <w:szCs w:val="24"/>
          <w:lang w:val="en-US"/>
        </w:rPr>
        <w:t>.</w:t>
      </w:r>
      <w:r w:rsidR="001048BB">
        <w:rPr>
          <w:sz w:val="24"/>
          <w:szCs w:val="24"/>
          <w:lang w:val="en-US"/>
        </w:rPr>
        <w:t xml:space="preserve"> </w:t>
      </w:r>
      <w:r w:rsidR="00A43A0B" w:rsidRPr="00A43A0B">
        <w:rPr>
          <w:sz w:val="24"/>
          <w:szCs w:val="24"/>
          <w:lang w:val="en-US"/>
        </w:rPr>
        <w:t>In accordance with EU´s regulatory measures, Italian authorities are in the process to implement</w:t>
      </w:r>
      <w:r w:rsidR="008D0D70">
        <w:rPr>
          <w:sz w:val="24"/>
          <w:szCs w:val="24"/>
          <w:lang w:val="en-US"/>
        </w:rPr>
        <w:t xml:space="preserve"> prudential reforms. </w:t>
      </w:r>
      <w:r w:rsidR="00F43495">
        <w:rPr>
          <w:sz w:val="24"/>
          <w:szCs w:val="24"/>
          <w:lang w:val="en-US"/>
        </w:rPr>
        <w:t xml:space="preserve">However, </w:t>
      </w:r>
      <w:r w:rsidR="008D0D70">
        <w:rPr>
          <w:sz w:val="24"/>
          <w:szCs w:val="24"/>
          <w:lang w:val="en-US"/>
        </w:rPr>
        <w:t>Italy´s government has expressed several loopholes on</w:t>
      </w:r>
      <w:r w:rsidR="007E6BF8">
        <w:rPr>
          <w:sz w:val="24"/>
          <w:szCs w:val="24"/>
          <w:lang w:val="en-US"/>
        </w:rPr>
        <w:t xml:space="preserve"> the </w:t>
      </w:r>
      <w:r w:rsidR="00A43A0B" w:rsidRPr="00A43A0B">
        <w:rPr>
          <w:sz w:val="24"/>
          <w:szCs w:val="24"/>
          <w:lang w:val="en-US"/>
        </w:rPr>
        <w:t>previous Basel Frameworks</w:t>
      </w:r>
      <w:r w:rsidR="007E6BF8">
        <w:rPr>
          <w:rStyle w:val="Funotenzeichen"/>
          <w:sz w:val="24"/>
          <w:szCs w:val="24"/>
          <w:lang w:val="en-US"/>
        </w:rPr>
        <w:footnoteReference w:id="218"/>
      </w:r>
      <w:r w:rsidR="00A43A0B" w:rsidRPr="00A43A0B">
        <w:rPr>
          <w:sz w:val="24"/>
          <w:szCs w:val="24"/>
          <w:lang w:val="en-US"/>
        </w:rPr>
        <w:t xml:space="preserve"> </w:t>
      </w:r>
      <w:r w:rsidR="008D0D70">
        <w:rPr>
          <w:sz w:val="24"/>
          <w:szCs w:val="24"/>
          <w:lang w:val="en-US"/>
        </w:rPr>
        <w:t>(</w:t>
      </w:r>
      <w:r w:rsidR="00A43A0B" w:rsidRPr="00A43A0B">
        <w:rPr>
          <w:sz w:val="24"/>
          <w:szCs w:val="24"/>
          <w:lang w:val="en-US"/>
        </w:rPr>
        <w:t>which are already enacted in other national governments</w:t>
      </w:r>
      <w:r w:rsidR="008D0D70">
        <w:rPr>
          <w:sz w:val="24"/>
          <w:szCs w:val="24"/>
          <w:lang w:val="en-US"/>
        </w:rPr>
        <w:t>)</w:t>
      </w:r>
      <w:r w:rsidR="007E6BF8">
        <w:rPr>
          <w:sz w:val="24"/>
          <w:szCs w:val="24"/>
          <w:lang w:val="en-US"/>
        </w:rPr>
        <w:t xml:space="preserve"> </w:t>
      </w:r>
      <w:r w:rsidR="00F43495">
        <w:rPr>
          <w:sz w:val="24"/>
          <w:szCs w:val="24"/>
          <w:lang w:val="en-US"/>
        </w:rPr>
        <w:t>which delayed the im</w:t>
      </w:r>
      <w:r w:rsidR="007E6BF8">
        <w:rPr>
          <w:sz w:val="24"/>
          <w:szCs w:val="24"/>
          <w:lang w:val="en-US"/>
        </w:rPr>
        <w:t>plement</w:t>
      </w:r>
      <w:r w:rsidR="00F43495">
        <w:rPr>
          <w:sz w:val="24"/>
          <w:szCs w:val="24"/>
          <w:lang w:val="en-US"/>
        </w:rPr>
        <w:t>ation of</w:t>
      </w:r>
      <w:r w:rsidR="007E6BF8">
        <w:rPr>
          <w:sz w:val="24"/>
          <w:szCs w:val="24"/>
          <w:lang w:val="en-US"/>
        </w:rPr>
        <w:t xml:space="preserve"> CRD III</w:t>
      </w:r>
      <w:r w:rsidR="00F43495">
        <w:rPr>
          <w:sz w:val="24"/>
          <w:szCs w:val="24"/>
          <w:lang w:val="en-US"/>
        </w:rPr>
        <w:t xml:space="preserve">. In this regard, </w:t>
      </w:r>
      <w:r w:rsidR="000869B9">
        <w:rPr>
          <w:sz w:val="24"/>
          <w:szCs w:val="24"/>
          <w:lang w:val="en-US"/>
        </w:rPr>
        <w:t>t</w:t>
      </w:r>
      <w:r w:rsidR="007E6BF8">
        <w:rPr>
          <w:sz w:val="24"/>
          <w:szCs w:val="24"/>
          <w:lang w:val="en-US"/>
        </w:rPr>
        <w:t xml:space="preserve">he Commission </w:t>
      </w:r>
      <w:r w:rsidR="00F43495">
        <w:rPr>
          <w:sz w:val="24"/>
          <w:szCs w:val="24"/>
          <w:lang w:val="en-US"/>
        </w:rPr>
        <w:t xml:space="preserve">was forced </w:t>
      </w:r>
      <w:r w:rsidR="007E6BF8">
        <w:rPr>
          <w:sz w:val="24"/>
          <w:szCs w:val="24"/>
          <w:lang w:val="en-US"/>
        </w:rPr>
        <w:t>to file an infringement case against Italy</w:t>
      </w:r>
      <w:r w:rsidR="007E6BF8">
        <w:rPr>
          <w:rStyle w:val="Funotenzeichen"/>
          <w:sz w:val="24"/>
          <w:szCs w:val="24"/>
          <w:lang w:val="en-US"/>
        </w:rPr>
        <w:footnoteReference w:id="219"/>
      </w:r>
      <w:r w:rsidR="007E6BF8">
        <w:rPr>
          <w:sz w:val="24"/>
          <w:szCs w:val="24"/>
          <w:lang w:val="en-US"/>
        </w:rPr>
        <w:t>.</w:t>
      </w:r>
      <w:r w:rsidR="00057DEA">
        <w:rPr>
          <w:sz w:val="24"/>
          <w:szCs w:val="24"/>
          <w:lang w:val="en-US"/>
        </w:rPr>
        <w:t xml:space="preserve"> </w:t>
      </w:r>
    </w:p>
    <w:p w14:paraId="30D8E8A8" w14:textId="09092367" w:rsidR="00057DEA" w:rsidRDefault="00057DEA" w:rsidP="00057DEA">
      <w:pPr>
        <w:jc w:val="both"/>
        <w:rPr>
          <w:sz w:val="24"/>
          <w:szCs w:val="24"/>
          <w:lang w:val="en-US"/>
        </w:rPr>
      </w:pPr>
      <w:r>
        <w:rPr>
          <w:sz w:val="24"/>
          <w:szCs w:val="24"/>
          <w:lang w:val="en-US"/>
        </w:rPr>
        <w:t>German financial sector is now undergoing revision process on the regulatory mechanism</w:t>
      </w:r>
      <w:r w:rsidR="006B26FE">
        <w:rPr>
          <w:sz w:val="24"/>
          <w:szCs w:val="24"/>
          <w:lang w:val="en-US"/>
        </w:rPr>
        <w:t xml:space="preserve"> for SIFIs. However, German </w:t>
      </w:r>
      <w:r>
        <w:rPr>
          <w:sz w:val="24"/>
          <w:szCs w:val="24"/>
          <w:lang w:val="en-US"/>
        </w:rPr>
        <w:t>authorities s</w:t>
      </w:r>
      <w:r w:rsidR="006B26FE">
        <w:rPr>
          <w:sz w:val="24"/>
          <w:szCs w:val="24"/>
          <w:lang w:val="en-US"/>
        </w:rPr>
        <w:t>till have</w:t>
      </w:r>
      <w:r w:rsidR="004A44A4">
        <w:rPr>
          <w:sz w:val="24"/>
          <w:szCs w:val="24"/>
          <w:lang w:val="en-US"/>
        </w:rPr>
        <w:t xml:space="preserve"> to strengthen the governance of financial conglomerates</w:t>
      </w:r>
      <w:r w:rsidR="008E218B">
        <w:rPr>
          <w:sz w:val="24"/>
          <w:szCs w:val="24"/>
          <w:lang w:val="en-US"/>
        </w:rPr>
        <w:t xml:space="preserve"> or SIFIs. For example the bank levy for SIFIs does not correspond with the risk they posed to the financial market</w:t>
      </w:r>
      <w:r w:rsidR="008E218B">
        <w:rPr>
          <w:rStyle w:val="Funotenzeichen"/>
          <w:sz w:val="24"/>
          <w:szCs w:val="24"/>
          <w:lang w:val="en-US"/>
        </w:rPr>
        <w:footnoteReference w:id="220"/>
      </w:r>
      <w:r w:rsidR="008E218B">
        <w:rPr>
          <w:sz w:val="24"/>
          <w:szCs w:val="24"/>
          <w:lang w:val="en-US"/>
        </w:rPr>
        <w:t>. Considering the cross-border activities of German SIFIS, nationa</w:t>
      </w:r>
      <w:r w:rsidR="0074538D">
        <w:rPr>
          <w:sz w:val="24"/>
          <w:szCs w:val="24"/>
          <w:lang w:val="en-US"/>
        </w:rPr>
        <w:t>l supervisory authorities are aiming to</w:t>
      </w:r>
      <w:r w:rsidR="008E218B">
        <w:rPr>
          <w:sz w:val="24"/>
          <w:szCs w:val="24"/>
          <w:lang w:val="en-US"/>
        </w:rPr>
        <w:t xml:space="preserve"> st</w:t>
      </w:r>
      <w:r w:rsidR="00883AB2">
        <w:rPr>
          <w:sz w:val="24"/>
          <w:szCs w:val="24"/>
          <w:lang w:val="en-US"/>
        </w:rPr>
        <w:t xml:space="preserve">rengthen its regulation </w:t>
      </w:r>
      <w:r w:rsidR="008E218B">
        <w:rPr>
          <w:sz w:val="24"/>
          <w:szCs w:val="24"/>
          <w:lang w:val="en-US"/>
        </w:rPr>
        <w:t>in terms of capital loss absorbency</w:t>
      </w:r>
      <w:r w:rsidR="008E218B">
        <w:rPr>
          <w:rStyle w:val="Funotenzeichen"/>
          <w:sz w:val="24"/>
          <w:szCs w:val="24"/>
          <w:lang w:val="en-US"/>
        </w:rPr>
        <w:footnoteReference w:id="221"/>
      </w:r>
      <w:r w:rsidR="0074538D">
        <w:rPr>
          <w:sz w:val="24"/>
          <w:szCs w:val="24"/>
          <w:lang w:val="en-US"/>
        </w:rPr>
        <w:t>. S</w:t>
      </w:r>
      <w:r w:rsidR="008E218B">
        <w:rPr>
          <w:sz w:val="24"/>
          <w:szCs w:val="24"/>
          <w:lang w:val="en-US"/>
        </w:rPr>
        <w:t xml:space="preserve">ome of German banks are owned by their respective </w:t>
      </w:r>
      <w:proofErr w:type="spellStart"/>
      <w:r w:rsidR="008E218B" w:rsidRPr="008E218B">
        <w:rPr>
          <w:i/>
          <w:sz w:val="24"/>
          <w:szCs w:val="24"/>
          <w:lang w:val="en-US"/>
        </w:rPr>
        <w:t>Länder</w:t>
      </w:r>
      <w:proofErr w:type="spellEnd"/>
      <w:r w:rsidR="008E218B">
        <w:rPr>
          <w:i/>
          <w:sz w:val="24"/>
          <w:szCs w:val="24"/>
          <w:lang w:val="en-US"/>
        </w:rPr>
        <w:t xml:space="preserve">, </w:t>
      </w:r>
      <w:r w:rsidR="0074538D" w:rsidRPr="0074538D">
        <w:rPr>
          <w:sz w:val="24"/>
          <w:szCs w:val="24"/>
          <w:lang w:val="en-US"/>
        </w:rPr>
        <w:t>thus</w:t>
      </w:r>
      <w:r w:rsidR="0074538D">
        <w:rPr>
          <w:i/>
          <w:sz w:val="24"/>
          <w:szCs w:val="24"/>
          <w:lang w:val="en-US"/>
        </w:rPr>
        <w:t xml:space="preserve"> </w:t>
      </w:r>
      <w:r w:rsidR="00FB302C">
        <w:rPr>
          <w:sz w:val="24"/>
          <w:szCs w:val="24"/>
          <w:lang w:val="en-US"/>
        </w:rPr>
        <w:t>there is no clear boundary of responsibilities among the national regulatory authorities</w:t>
      </w:r>
      <w:r w:rsidR="00D77F57">
        <w:rPr>
          <w:sz w:val="24"/>
          <w:szCs w:val="24"/>
          <w:lang w:val="en-US"/>
        </w:rPr>
        <w:t xml:space="preserve"> </w:t>
      </w:r>
      <w:r w:rsidR="008760E2">
        <w:rPr>
          <w:sz w:val="24"/>
          <w:szCs w:val="24"/>
          <w:lang w:val="en-US"/>
        </w:rPr>
        <w:t>(</w:t>
      </w:r>
      <w:proofErr w:type="spellStart"/>
      <w:r w:rsidR="008760E2">
        <w:rPr>
          <w:sz w:val="24"/>
          <w:szCs w:val="24"/>
          <w:lang w:val="en-US"/>
        </w:rPr>
        <w:t>BAfin</w:t>
      </w:r>
      <w:proofErr w:type="spellEnd"/>
      <w:r w:rsidR="008760E2">
        <w:rPr>
          <w:sz w:val="24"/>
          <w:szCs w:val="24"/>
          <w:lang w:val="en-US"/>
        </w:rPr>
        <w:t xml:space="preserve">, Bundesbank and BMF) </w:t>
      </w:r>
      <w:r w:rsidR="00D77F57">
        <w:rPr>
          <w:sz w:val="24"/>
          <w:szCs w:val="24"/>
          <w:lang w:val="en-US"/>
        </w:rPr>
        <w:t>in some issues</w:t>
      </w:r>
      <w:r w:rsidR="008760E2">
        <w:rPr>
          <w:sz w:val="24"/>
          <w:szCs w:val="24"/>
          <w:lang w:val="en-US"/>
        </w:rPr>
        <w:t>.</w:t>
      </w:r>
      <w:r w:rsidR="004448C7">
        <w:rPr>
          <w:sz w:val="24"/>
          <w:szCs w:val="24"/>
          <w:lang w:val="en-US"/>
        </w:rPr>
        <w:t xml:space="preserve"> </w:t>
      </w:r>
      <w:r w:rsidR="0074538D">
        <w:rPr>
          <w:sz w:val="24"/>
          <w:szCs w:val="24"/>
          <w:lang w:val="en-US"/>
        </w:rPr>
        <w:t>Fur</w:t>
      </w:r>
      <w:r w:rsidR="005037D5">
        <w:rPr>
          <w:sz w:val="24"/>
          <w:szCs w:val="24"/>
          <w:lang w:val="en-US"/>
        </w:rPr>
        <w:t>t</w:t>
      </w:r>
      <w:r w:rsidR="0074538D">
        <w:rPr>
          <w:sz w:val="24"/>
          <w:szCs w:val="24"/>
          <w:lang w:val="en-US"/>
        </w:rPr>
        <w:t>hermore,</w:t>
      </w:r>
      <w:r w:rsidR="00F55740">
        <w:rPr>
          <w:sz w:val="24"/>
          <w:szCs w:val="24"/>
          <w:lang w:val="en-US"/>
        </w:rPr>
        <w:t xml:space="preserve"> w</w:t>
      </w:r>
      <w:r w:rsidR="004448C7">
        <w:rPr>
          <w:sz w:val="24"/>
          <w:szCs w:val="24"/>
          <w:lang w:val="en-US"/>
        </w:rPr>
        <w:t>hile CRR is</w:t>
      </w:r>
      <w:r w:rsidR="00F55740">
        <w:rPr>
          <w:sz w:val="24"/>
          <w:szCs w:val="24"/>
          <w:lang w:val="en-US"/>
        </w:rPr>
        <w:t xml:space="preserve"> directly applicable to any MS, German na</w:t>
      </w:r>
      <w:r w:rsidR="009B5D29">
        <w:rPr>
          <w:sz w:val="24"/>
          <w:szCs w:val="24"/>
          <w:lang w:val="en-US"/>
        </w:rPr>
        <w:t xml:space="preserve">tional authorities claimed that provisions of CRD IV still have </w:t>
      </w:r>
      <w:r w:rsidR="00F55740">
        <w:rPr>
          <w:sz w:val="24"/>
          <w:szCs w:val="24"/>
          <w:lang w:val="en-US"/>
        </w:rPr>
        <w:t xml:space="preserve">to </w:t>
      </w:r>
      <w:r w:rsidR="009B5D29">
        <w:rPr>
          <w:sz w:val="24"/>
          <w:szCs w:val="24"/>
          <w:lang w:val="en-US"/>
        </w:rPr>
        <w:t xml:space="preserve">be </w:t>
      </w:r>
      <w:r w:rsidR="00F55740">
        <w:rPr>
          <w:sz w:val="24"/>
          <w:szCs w:val="24"/>
          <w:lang w:val="en-US"/>
        </w:rPr>
        <w:t xml:space="preserve">adjusted </w:t>
      </w:r>
      <w:r w:rsidR="0010415E">
        <w:rPr>
          <w:sz w:val="24"/>
          <w:szCs w:val="24"/>
          <w:lang w:val="en-US"/>
        </w:rPr>
        <w:t>according to its remuneration package</w:t>
      </w:r>
      <w:r w:rsidR="009B5D29">
        <w:rPr>
          <w:sz w:val="24"/>
          <w:szCs w:val="24"/>
          <w:lang w:val="en-US"/>
        </w:rPr>
        <w:t xml:space="preserve"> </w:t>
      </w:r>
      <w:r w:rsidR="00F55740">
        <w:rPr>
          <w:sz w:val="24"/>
          <w:szCs w:val="24"/>
          <w:lang w:val="en-US"/>
        </w:rPr>
        <w:t>be</w:t>
      </w:r>
      <w:r w:rsidR="004448C7">
        <w:rPr>
          <w:sz w:val="24"/>
          <w:szCs w:val="24"/>
          <w:lang w:val="en-US"/>
        </w:rPr>
        <w:t xml:space="preserve">fore it is completely implemented.  </w:t>
      </w:r>
      <w:r w:rsidR="009B5D29">
        <w:rPr>
          <w:sz w:val="24"/>
          <w:szCs w:val="24"/>
          <w:lang w:val="en-US"/>
        </w:rPr>
        <w:t xml:space="preserve">Germany´s government and constituents have expressed some concern over specific issue on banks´ remuneration process. </w:t>
      </w:r>
      <w:r w:rsidR="00C659D9">
        <w:rPr>
          <w:sz w:val="24"/>
          <w:szCs w:val="24"/>
          <w:lang w:val="en-US"/>
        </w:rPr>
        <w:t>For this, the complete implementation of both CRR and CRD IV is moved to a new target date in 2014</w:t>
      </w:r>
      <w:r w:rsidR="00C659D9">
        <w:rPr>
          <w:rStyle w:val="Funotenzeichen"/>
          <w:sz w:val="24"/>
          <w:szCs w:val="24"/>
          <w:lang w:val="en-US"/>
        </w:rPr>
        <w:footnoteReference w:id="222"/>
      </w:r>
      <w:r w:rsidR="00C659D9">
        <w:rPr>
          <w:sz w:val="24"/>
          <w:szCs w:val="24"/>
          <w:lang w:val="en-US"/>
        </w:rPr>
        <w:t>.</w:t>
      </w:r>
    </w:p>
    <w:p w14:paraId="3F1F4693" w14:textId="556FD963" w:rsidR="005D754F" w:rsidRPr="00703433" w:rsidRDefault="00920CF1" w:rsidP="003D434D">
      <w:pPr>
        <w:jc w:val="both"/>
        <w:rPr>
          <w:sz w:val="24"/>
          <w:szCs w:val="24"/>
          <w:lang w:val="en-US"/>
        </w:rPr>
      </w:pPr>
      <w:r>
        <w:rPr>
          <w:sz w:val="24"/>
          <w:szCs w:val="24"/>
          <w:lang w:val="en-US"/>
        </w:rPr>
        <w:lastRenderedPageBreak/>
        <w:t>The implementation of CRD II and CRD III</w:t>
      </w:r>
      <w:r w:rsidR="00364741">
        <w:rPr>
          <w:sz w:val="24"/>
          <w:szCs w:val="24"/>
          <w:lang w:val="en-US"/>
        </w:rPr>
        <w:t xml:space="preserve"> in the UK came into effect on</w:t>
      </w:r>
      <w:r>
        <w:rPr>
          <w:sz w:val="24"/>
          <w:szCs w:val="24"/>
          <w:lang w:val="en-US"/>
        </w:rPr>
        <w:t xml:space="preserve"> December 2010 then slowly harmonizing UK rules to the Basel Framework to this date. </w:t>
      </w:r>
      <w:r w:rsidR="00FD44F3">
        <w:rPr>
          <w:sz w:val="24"/>
          <w:szCs w:val="24"/>
          <w:lang w:val="en-US"/>
        </w:rPr>
        <w:t>As of this writing, a new regulatory regime</w:t>
      </w:r>
      <w:r w:rsidR="00B8189F">
        <w:rPr>
          <w:sz w:val="24"/>
          <w:szCs w:val="24"/>
          <w:lang w:val="en-US"/>
        </w:rPr>
        <w:t xml:space="preserve"> (PRA)</w:t>
      </w:r>
      <w:r w:rsidR="00FD44F3">
        <w:rPr>
          <w:sz w:val="24"/>
          <w:szCs w:val="24"/>
          <w:lang w:val="en-US"/>
        </w:rPr>
        <w:t xml:space="preserve"> in UK was established to replace the Financial Stability Authority (FSA).</w:t>
      </w:r>
      <w:r w:rsidR="00FC29D1">
        <w:rPr>
          <w:sz w:val="24"/>
          <w:szCs w:val="24"/>
          <w:lang w:val="en-US"/>
        </w:rPr>
        <w:t xml:space="preserve"> UK regulatory author</w:t>
      </w:r>
      <w:r w:rsidR="00322129">
        <w:rPr>
          <w:sz w:val="24"/>
          <w:szCs w:val="24"/>
          <w:lang w:val="en-US"/>
        </w:rPr>
        <w:t>ities expressed their intention</w:t>
      </w:r>
      <w:r w:rsidR="00FC29D1">
        <w:rPr>
          <w:sz w:val="24"/>
          <w:szCs w:val="24"/>
          <w:lang w:val="en-US"/>
        </w:rPr>
        <w:t xml:space="preserve"> to </w:t>
      </w:r>
      <w:r w:rsidR="004C4700">
        <w:rPr>
          <w:sz w:val="24"/>
          <w:szCs w:val="24"/>
          <w:lang w:val="en-US"/>
        </w:rPr>
        <w:t>adhere to Basel Framework and EU´s risk weighted framework</w:t>
      </w:r>
      <w:r w:rsidR="004C4700">
        <w:rPr>
          <w:rStyle w:val="Funotenzeichen"/>
          <w:sz w:val="24"/>
          <w:szCs w:val="24"/>
          <w:lang w:val="en-US"/>
        </w:rPr>
        <w:footnoteReference w:id="223"/>
      </w:r>
      <w:r w:rsidR="0082763C">
        <w:rPr>
          <w:sz w:val="24"/>
          <w:szCs w:val="24"/>
          <w:lang w:val="en-US"/>
        </w:rPr>
        <w:t xml:space="preserve"> and </w:t>
      </w:r>
      <w:r w:rsidR="004C4700">
        <w:rPr>
          <w:sz w:val="24"/>
          <w:szCs w:val="24"/>
          <w:lang w:val="en-US"/>
        </w:rPr>
        <w:t>to work closely with FSB to develop strategies and resolution for SIFI</w:t>
      </w:r>
      <w:r w:rsidR="000413F2">
        <w:rPr>
          <w:sz w:val="24"/>
          <w:szCs w:val="24"/>
          <w:lang w:val="en-US"/>
        </w:rPr>
        <w:t>s.</w:t>
      </w:r>
      <w:r w:rsidR="004C4700">
        <w:rPr>
          <w:sz w:val="24"/>
          <w:szCs w:val="24"/>
          <w:lang w:val="en-US"/>
        </w:rPr>
        <w:t xml:space="preserve"> </w:t>
      </w:r>
      <w:r w:rsidR="00364741">
        <w:rPr>
          <w:sz w:val="24"/>
          <w:szCs w:val="24"/>
          <w:lang w:val="en-US"/>
        </w:rPr>
        <w:t xml:space="preserve"> About the implementation of CRD II, UK acknowledge</w:t>
      </w:r>
      <w:r w:rsidR="003D434D">
        <w:rPr>
          <w:sz w:val="24"/>
          <w:szCs w:val="24"/>
          <w:lang w:val="en-US"/>
        </w:rPr>
        <w:t>d</w:t>
      </w:r>
      <w:r w:rsidR="00364741">
        <w:rPr>
          <w:sz w:val="24"/>
          <w:szCs w:val="24"/>
          <w:lang w:val="en-US"/>
        </w:rPr>
        <w:t xml:space="preserve"> the importance of harmonized financial market regulation however they will not impose additional </w:t>
      </w:r>
      <w:r w:rsidR="003D434D">
        <w:rPr>
          <w:sz w:val="24"/>
          <w:szCs w:val="24"/>
          <w:lang w:val="en-US"/>
        </w:rPr>
        <w:t>burden on their financial institutions higher than what the CRD II required</w:t>
      </w:r>
      <w:r w:rsidR="00ED2CDC">
        <w:rPr>
          <w:rStyle w:val="Funotenzeichen"/>
          <w:sz w:val="24"/>
          <w:szCs w:val="24"/>
          <w:lang w:val="en-US"/>
        </w:rPr>
        <w:footnoteReference w:id="224"/>
      </w:r>
      <w:r w:rsidR="00B844B0">
        <w:rPr>
          <w:sz w:val="24"/>
          <w:szCs w:val="24"/>
          <w:lang w:val="en-US"/>
        </w:rPr>
        <w:t xml:space="preserve">. </w:t>
      </w:r>
      <w:r w:rsidR="00B8189F">
        <w:rPr>
          <w:sz w:val="24"/>
          <w:szCs w:val="24"/>
          <w:lang w:val="en-US"/>
        </w:rPr>
        <w:t>CRD IV has been adop</w:t>
      </w:r>
      <w:r w:rsidR="009C3B90">
        <w:rPr>
          <w:sz w:val="24"/>
          <w:szCs w:val="24"/>
          <w:lang w:val="en-US"/>
        </w:rPr>
        <w:t>ted on April 2013 in EU, and after translation is done implementation is set to follow in 2014</w:t>
      </w:r>
      <w:r w:rsidR="009C3B90">
        <w:rPr>
          <w:rStyle w:val="Funotenzeichen"/>
          <w:sz w:val="24"/>
          <w:szCs w:val="24"/>
          <w:lang w:val="en-US"/>
        </w:rPr>
        <w:footnoteReference w:id="225"/>
      </w:r>
      <w:r w:rsidR="009C3B90">
        <w:rPr>
          <w:sz w:val="24"/>
          <w:szCs w:val="24"/>
          <w:lang w:val="en-US"/>
        </w:rPr>
        <w:t xml:space="preserve">. </w:t>
      </w:r>
      <w:r w:rsidR="004070A5">
        <w:rPr>
          <w:sz w:val="24"/>
          <w:szCs w:val="24"/>
          <w:lang w:val="en-US"/>
        </w:rPr>
        <w:t>Implementation in the UK has to wait after the decision of a public consultation on specific issues</w:t>
      </w:r>
      <w:r w:rsidR="009C3B90">
        <w:rPr>
          <w:rStyle w:val="Funotenzeichen"/>
          <w:sz w:val="24"/>
          <w:szCs w:val="24"/>
          <w:lang w:val="en-US"/>
        </w:rPr>
        <w:footnoteReference w:id="226"/>
      </w:r>
      <w:r w:rsidR="009C3B90">
        <w:rPr>
          <w:sz w:val="24"/>
          <w:szCs w:val="24"/>
          <w:lang w:val="en-US"/>
        </w:rPr>
        <w:t>.</w:t>
      </w:r>
      <w:r w:rsidR="008D0D70">
        <w:rPr>
          <w:sz w:val="24"/>
          <w:szCs w:val="24"/>
          <w:lang w:val="en-US"/>
        </w:rPr>
        <w:t xml:space="preserve"> </w:t>
      </w:r>
      <w:r w:rsidR="00950407">
        <w:rPr>
          <w:sz w:val="24"/>
          <w:szCs w:val="24"/>
          <w:lang w:val="en-US"/>
        </w:rPr>
        <w:t xml:space="preserve">Since EU´s capital standards </w:t>
      </w:r>
      <w:r w:rsidR="0075065A">
        <w:rPr>
          <w:sz w:val="24"/>
          <w:szCs w:val="24"/>
          <w:lang w:val="en-US"/>
        </w:rPr>
        <w:t xml:space="preserve">from </w:t>
      </w:r>
      <w:r w:rsidR="00950407">
        <w:rPr>
          <w:sz w:val="24"/>
          <w:szCs w:val="24"/>
          <w:lang w:val="en-US"/>
        </w:rPr>
        <w:t xml:space="preserve">I to III </w:t>
      </w:r>
      <w:r w:rsidR="0075065A">
        <w:rPr>
          <w:sz w:val="24"/>
          <w:szCs w:val="24"/>
          <w:lang w:val="en-US"/>
        </w:rPr>
        <w:t>are</w:t>
      </w:r>
      <w:r w:rsidR="00950407">
        <w:rPr>
          <w:sz w:val="24"/>
          <w:szCs w:val="24"/>
          <w:lang w:val="en-US"/>
        </w:rPr>
        <w:t xml:space="preserve"> exactly adopted from the Basel Standards, </w:t>
      </w:r>
      <w:r w:rsidR="00240D06">
        <w:rPr>
          <w:sz w:val="24"/>
          <w:szCs w:val="24"/>
          <w:lang w:val="en-US"/>
        </w:rPr>
        <w:t>UK</w:t>
      </w:r>
      <w:r w:rsidR="00CC5CA7">
        <w:rPr>
          <w:sz w:val="24"/>
          <w:szCs w:val="24"/>
          <w:lang w:val="en-US"/>
        </w:rPr>
        <w:t xml:space="preserve"> has</w:t>
      </w:r>
      <w:r w:rsidR="00240D06">
        <w:rPr>
          <w:sz w:val="24"/>
          <w:szCs w:val="24"/>
          <w:lang w:val="en-US"/>
        </w:rPr>
        <w:t xml:space="preserve"> lesser problem to implement the standard. </w:t>
      </w:r>
      <w:r w:rsidR="00240D06" w:rsidRPr="00703433">
        <w:rPr>
          <w:sz w:val="24"/>
          <w:szCs w:val="24"/>
          <w:lang w:val="en-US"/>
        </w:rPr>
        <w:t xml:space="preserve">However, with regard to CRD IV, which EU has done some `retouching´ catered to </w:t>
      </w:r>
      <w:r w:rsidR="00CC5CA7" w:rsidRPr="00703433">
        <w:rPr>
          <w:sz w:val="24"/>
          <w:szCs w:val="24"/>
          <w:lang w:val="en-US"/>
        </w:rPr>
        <w:t xml:space="preserve">EU´s financial market, UK </w:t>
      </w:r>
      <w:r w:rsidR="00482D5E" w:rsidRPr="00703433">
        <w:rPr>
          <w:sz w:val="24"/>
          <w:szCs w:val="24"/>
          <w:lang w:val="en-US"/>
        </w:rPr>
        <w:t>is reluctant</w:t>
      </w:r>
      <w:r w:rsidR="00CC5CA7" w:rsidRPr="00703433">
        <w:rPr>
          <w:sz w:val="24"/>
          <w:szCs w:val="24"/>
          <w:lang w:val="en-US"/>
        </w:rPr>
        <w:t xml:space="preserve"> considering the disinclination of its constituents towards EU. </w:t>
      </w:r>
    </w:p>
    <w:p w14:paraId="6A9BE398" w14:textId="77777777" w:rsidR="007115D9" w:rsidRPr="009B5D29" w:rsidRDefault="007115D9" w:rsidP="003D434D">
      <w:pPr>
        <w:jc w:val="both"/>
        <w:rPr>
          <w:sz w:val="24"/>
          <w:szCs w:val="24"/>
          <w:lang w:val="en-US"/>
        </w:rPr>
      </w:pPr>
    </w:p>
    <w:p w14:paraId="144748DB" w14:textId="7F619773" w:rsidR="00C32594" w:rsidRPr="00C32594" w:rsidRDefault="00446305" w:rsidP="00C32594">
      <w:pPr>
        <w:pStyle w:val="Listenabsatz"/>
        <w:numPr>
          <w:ilvl w:val="0"/>
          <w:numId w:val="19"/>
        </w:numPr>
        <w:jc w:val="both"/>
        <w:rPr>
          <w:b/>
          <w:sz w:val="24"/>
          <w:szCs w:val="24"/>
          <w:lang w:val="en-US"/>
        </w:rPr>
      </w:pPr>
      <w:r>
        <w:rPr>
          <w:b/>
          <w:sz w:val="24"/>
          <w:szCs w:val="24"/>
          <w:lang w:val="en-US"/>
        </w:rPr>
        <w:t xml:space="preserve">Theoretical and </w:t>
      </w:r>
      <w:r w:rsidR="00677CD9">
        <w:rPr>
          <w:b/>
          <w:sz w:val="24"/>
          <w:szCs w:val="24"/>
          <w:lang w:val="en-US"/>
        </w:rPr>
        <w:t xml:space="preserve">Empirical Reflection </w:t>
      </w:r>
    </w:p>
    <w:p w14:paraId="08F1C290" w14:textId="5E2C8FFE" w:rsidR="000F4449" w:rsidRDefault="00465C1B" w:rsidP="00D41308">
      <w:pPr>
        <w:jc w:val="both"/>
        <w:rPr>
          <w:sz w:val="24"/>
          <w:szCs w:val="24"/>
          <w:lang w:val="en-US"/>
        </w:rPr>
      </w:pPr>
      <w:r>
        <w:rPr>
          <w:sz w:val="24"/>
          <w:szCs w:val="24"/>
          <w:lang w:val="en-US"/>
        </w:rPr>
        <w:t>“</w:t>
      </w:r>
      <w:r w:rsidRPr="007E6BF8">
        <w:rPr>
          <w:i/>
          <w:sz w:val="24"/>
          <w:szCs w:val="24"/>
          <w:lang w:val="en-US"/>
        </w:rPr>
        <w:t>Regulations, no matter how good, cannot overcome poor supervision</w:t>
      </w:r>
      <w:r>
        <w:rPr>
          <w:sz w:val="24"/>
          <w:szCs w:val="24"/>
          <w:lang w:val="en-US"/>
        </w:rPr>
        <w:t>”</w:t>
      </w:r>
      <w:r w:rsidR="007E6BF8">
        <w:rPr>
          <w:rStyle w:val="Funotenzeichen"/>
          <w:sz w:val="24"/>
          <w:szCs w:val="24"/>
          <w:lang w:val="en-US"/>
        </w:rPr>
        <w:footnoteReference w:id="227"/>
      </w:r>
      <w:r w:rsidR="007E6BF8">
        <w:rPr>
          <w:sz w:val="24"/>
          <w:szCs w:val="24"/>
          <w:lang w:val="en-US"/>
        </w:rPr>
        <w:t>.</w:t>
      </w:r>
      <w:r w:rsidR="009C3B90">
        <w:rPr>
          <w:sz w:val="24"/>
          <w:szCs w:val="24"/>
          <w:lang w:val="en-US"/>
        </w:rPr>
        <w:t xml:space="preserve"> </w:t>
      </w:r>
      <w:r w:rsidR="00D41308" w:rsidRPr="00D41308">
        <w:rPr>
          <w:sz w:val="24"/>
          <w:szCs w:val="24"/>
          <w:lang w:val="en-US"/>
        </w:rPr>
        <w:t xml:space="preserve">Slowly, EU institutions have realized that in order to ensure an implementation of a common policy in whatever sector in EU, they should have an iron hand </w:t>
      </w:r>
      <w:r w:rsidR="000F4A11">
        <w:rPr>
          <w:sz w:val="24"/>
          <w:szCs w:val="24"/>
          <w:lang w:val="en-US"/>
        </w:rPr>
        <w:t xml:space="preserve">to impose </w:t>
      </w:r>
      <w:r w:rsidR="00D41308" w:rsidRPr="00D41308">
        <w:rPr>
          <w:sz w:val="24"/>
          <w:szCs w:val="24"/>
          <w:lang w:val="en-US"/>
        </w:rPr>
        <w:t>new ideas and management appr</w:t>
      </w:r>
      <w:r w:rsidR="005C6DB5">
        <w:rPr>
          <w:sz w:val="24"/>
          <w:szCs w:val="24"/>
          <w:lang w:val="en-US"/>
        </w:rPr>
        <w:t>oach. Iron hand</w:t>
      </w:r>
      <w:r w:rsidR="00D41308" w:rsidRPr="00D41308">
        <w:rPr>
          <w:sz w:val="24"/>
          <w:szCs w:val="24"/>
          <w:lang w:val="en-US"/>
        </w:rPr>
        <w:t xml:space="preserve"> could mean a legal framework that confirms the power of EU </w:t>
      </w:r>
      <w:r w:rsidR="000E652D">
        <w:rPr>
          <w:sz w:val="24"/>
          <w:szCs w:val="24"/>
          <w:lang w:val="en-US"/>
        </w:rPr>
        <w:t xml:space="preserve">regulatory </w:t>
      </w:r>
      <w:r w:rsidR="00D41308" w:rsidRPr="00D41308">
        <w:rPr>
          <w:sz w:val="24"/>
          <w:szCs w:val="24"/>
          <w:lang w:val="en-US"/>
        </w:rPr>
        <w:t>institutions. However this iron hand should not serve the interest of the constructivist institutionalism, not economic nationalism, but rather the interest of the</w:t>
      </w:r>
      <w:r w:rsidR="00562C71">
        <w:rPr>
          <w:sz w:val="24"/>
          <w:szCs w:val="24"/>
          <w:lang w:val="en-US"/>
        </w:rPr>
        <w:t xml:space="preserve"> taxpayers </w:t>
      </w:r>
      <w:r w:rsidR="000974F7">
        <w:rPr>
          <w:sz w:val="24"/>
          <w:szCs w:val="24"/>
          <w:lang w:val="en-US"/>
        </w:rPr>
        <w:t xml:space="preserve">and the </w:t>
      </w:r>
      <w:r w:rsidR="00D41308" w:rsidRPr="00D41308">
        <w:rPr>
          <w:sz w:val="24"/>
          <w:szCs w:val="24"/>
          <w:lang w:val="en-US"/>
        </w:rPr>
        <w:t>entire financial market. In order to put EU´s banking system</w:t>
      </w:r>
      <w:r w:rsidR="0042364F">
        <w:rPr>
          <w:sz w:val="24"/>
          <w:szCs w:val="24"/>
          <w:lang w:val="en-US"/>
        </w:rPr>
        <w:t xml:space="preserve"> to a more organized sector, they </w:t>
      </w:r>
      <w:r w:rsidR="00D41308" w:rsidRPr="00D41308">
        <w:rPr>
          <w:sz w:val="24"/>
          <w:szCs w:val="24"/>
          <w:lang w:val="en-US"/>
        </w:rPr>
        <w:t>need only one supervisory authority, thus empowered by a legal status, and recognized by national authorities.</w:t>
      </w:r>
      <w:r w:rsidR="00D839F5">
        <w:rPr>
          <w:sz w:val="24"/>
          <w:szCs w:val="24"/>
          <w:lang w:val="en-US"/>
        </w:rPr>
        <w:t xml:space="preserve"> </w:t>
      </w:r>
      <w:r w:rsidR="0080113C" w:rsidRPr="00703433">
        <w:rPr>
          <w:sz w:val="24"/>
          <w:szCs w:val="24"/>
          <w:lang w:val="en-US"/>
        </w:rPr>
        <w:t>In today´s world, banking regulation is strongly influence by the strong impact of globalization, the position of national government and their regulatory mechanisms</w:t>
      </w:r>
      <w:r w:rsidR="0080113C" w:rsidRPr="00703433">
        <w:rPr>
          <w:rStyle w:val="Funotenzeichen"/>
          <w:sz w:val="24"/>
          <w:szCs w:val="24"/>
          <w:lang w:val="en-US"/>
        </w:rPr>
        <w:footnoteReference w:id="228"/>
      </w:r>
      <w:r w:rsidR="0080113C">
        <w:rPr>
          <w:sz w:val="24"/>
          <w:szCs w:val="24"/>
          <w:lang w:val="en-US"/>
        </w:rPr>
        <w:t xml:space="preserve">. </w:t>
      </w:r>
      <w:r w:rsidR="00D839F5">
        <w:rPr>
          <w:sz w:val="24"/>
          <w:szCs w:val="24"/>
          <w:lang w:val="en-US"/>
        </w:rPr>
        <w:t>European Union is now in the process of minimizing the degree of national discretion</w:t>
      </w:r>
      <w:r w:rsidR="002D73DF">
        <w:rPr>
          <w:sz w:val="24"/>
          <w:szCs w:val="24"/>
          <w:lang w:val="en-US"/>
        </w:rPr>
        <w:t xml:space="preserve"> in some regards</w:t>
      </w:r>
      <w:r w:rsidR="00D839F5">
        <w:rPr>
          <w:sz w:val="24"/>
          <w:szCs w:val="24"/>
          <w:lang w:val="en-US"/>
        </w:rPr>
        <w:t xml:space="preserve"> however</w:t>
      </w:r>
      <w:r w:rsidR="002D73DF">
        <w:rPr>
          <w:sz w:val="24"/>
          <w:szCs w:val="24"/>
          <w:lang w:val="en-US"/>
        </w:rPr>
        <w:t>,</w:t>
      </w:r>
      <w:r w:rsidR="00175CAF">
        <w:rPr>
          <w:sz w:val="24"/>
          <w:szCs w:val="24"/>
          <w:lang w:val="en-US"/>
        </w:rPr>
        <w:t xml:space="preserve"> some considerations could not </w:t>
      </w:r>
      <w:r w:rsidR="002D73DF">
        <w:rPr>
          <w:sz w:val="24"/>
          <w:szCs w:val="24"/>
          <w:lang w:val="en-US"/>
        </w:rPr>
        <w:t>be completely eliminated</w:t>
      </w:r>
      <w:r w:rsidR="00D839F5">
        <w:rPr>
          <w:rStyle w:val="Funotenzeichen"/>
          <w:sz w:val="24"/>
          <w:szCs w:val="24"/>
          <w:lang w:val="en-US"/>
        </w:rPr>
        <w:footnoteReference w:id="229"/>
      </w:r>
      <w:r w:rsidR="002D73DF">
        <w:rPr>
          <w:sz w:val="24"/>
          <w:szCs w:val="24"/>
          <w:lang w:val="en-US"/>
        </w:rPr>
        <w:t>. For example</w:t>
      </w:r>
      <w:r w:rsidR="002D73DF" w:rsidRPr="002D73DF">
        <w:rPr>
          <w:sz w:val="24"/>
          <w:szCs w:val="24"/>
          <w:lang w:val="en-US"/>
        </w:rPr>
        <w:t xml:space="preserve"> Member States </w:t>
      </w:r>
      <w:r w:rsidR="005C6DB5">
        <w:rPr>
          <w:sz w:val="24"/>
          <w:szCs w:val="24"/>
          <w:lang w:val="en-US"/>
        </w:rPr>
        <w:t>will only</w:t>
      </w:r>
      <w:r w:rsidR="002D73DF">
        <w:rPr>
          <w:sz w:val="24"/>
          <w:szCs w:val="24"/>
          <w:lang w:val="en-US"/>
        </w:rPr>
        <w:t xml:space="preserve"> have discretion on certain macro-prudential issues or on dealing with systemic risks that reflects national economic </w:t>
      </w:r>
      <w:r w:rsidR="002D73DF">
        <w:rPr>
          <w:sz w:val="24"/>
          <w:szCs w:val="24"/>
          <w:lang w:val="en-US"/>
        </w:rPr>
        <w:lastRenderedPageBreak/>
        <w:t>differences</w:t>
      </w:r>
      <w:r w:rsidR="002D73DF">
        <w:rPr>
          <w:rStyle w:val="Funotenzeichen"/>
          <w:sz w:val="24"/>
          <w:szCs w:val="24"/>
          <w:lang w:val="en-US"/>
        </w:rPr>
        <w:footnoteReference w:id="230"/>
      </w:r>
      <w:r w:rsidR="00C75A58">
        <w:rPr>
          <w:sz w:val="24"/>
          <w:szCs w:val="24"/>
          <w:lang w:val="en-US"/>
        </w:rPr>
        <w:t xml:space="preserve"> or influence by its political position.</w:t>
      </w:r>
      <w:r w:rsidR="00956017">
        <w:rPr>
          <w:sz w:val="24"/>
          <w:szCs w:val="24"/>
          <w:lang w:val="en-US"/>
        </w:rPr>
        <w:t xml:space="preserve"> </w:t>
      </w:r>
      <w:r w:rsidR="009D643B">
        <w:rPr>
          <w:sz w:val="24"/>
          <w:szCs w:val="24"/>
          <w:lang w:val="en-US"/>
        </w:rPr>
        <w:t>This chapter should answer the hypotheses formulated for this thesis:</w:t>
      </w:r>
    </w:p>
    <w:p w14:paraId="5B51E313" w14:textId="791296ED" w:rsidR="007F4EB6" w:rsidRPr="006459F0" w:rsidRDefault="00CB69CD" w:rsidP="00CB69CD">
      <w:pPr>
        <w:ind w:left="708" w:hanging="708"/>
        <w:jc w:val="both"/>
        <w:rPr>
          <w:i/>
          <w:sz w:val="24"/>
          <w:szCs w:val="24"/>
          <w:lang w:val="en-US"/>
        </w:rPr>
      </w:pPr>
      <w:r w:rsidRPr="006459F0">
        <w:rPr>
          <w:i/>
          <w:sz w:val="24"/>
          <w:szCs w:val="24"/>
          <w:lang w:val="en-US"/>
        </w:rPr>
        <w:t>H1</w:t>
      </w:r>
      <w:r w:rsidRPr="006459F0">
        <w:rPr>
          <w:i/>
          <w:sz w:val="24"/>
          <w:szCs w:val="24"/>
          <w:lang w:val="en-US"/>
        </w:rPr>
        <w:tab/>
        <w:t>EU institutions can change the way national government´s view on appropriate regulations with regards to SIFIs</w:t>
      </w:r>
    </w:p>
    <w:p w14:paraId="62D9A7CE" w14:textId="38F5EA9C" w:rsidR="00CB69CD" w:rsidRPr="006459F0" w:rsidRDefault="00CB69CD" w:rsidP="00CB69CD">
      <w:pPr>
        <w:ind w:left="708" w:hanging="708"/>
        <w:jc w:val="both"/>
        <w:rPr>
          <w:i/>
          <w:sz w:val="24"/>
          <w:szCs w:val="24"/>
          <w:lang w:val="en-US"/>
        </w:rPr>
      </w:pPr>
      <w:r w:rsidRPr="006459F0">
        <w:rPr>
          <w:i/>
          <w:sz w:val="24"/>
          <w:szCs w:val="24"/>
          <w:lang w:val="en-US"/>
        </w:rPr>
        <w:t>H2</w:t>
      </w:r>
      <w:r w:rsidRPr="006459F0">
        <w:rPr>
          <w:i/>
          <w:sz w:val="24"/>
          <w:szCs w:val="24"/>
          <w:lang w:val="en-US"/>
        </w:rPr>
        <w:tab/>
        <w:t>Member States will comply on regulatory standards still with some degree of discretion</w:t>
      </w:r>
    </w:p>
    <w:p w14:paraId="1EB0B503" w14:textId="59ADDADE" w:rsidR="00C75A58" w:rsidRPr="00AE6485" w:rsidRDefault="00BF5479" w:rsidP="00D41308">
      <w:pPr>
        <w:jc w:val="both"/>
        <w:rPr>
          <w:b/>
          <w:sz w:val="24"/>
          <w:szCs w:val="24"/>
          <w:lang w:val="en-US"/>
        </w:rPr>
      </w:pPr>
      <w:r>
        <w:rPr>
          <w:b/>
          <w:sz w:val="24"/>
          <w:szCs w:val="24"/>
          <w:lang w:val="en-US"/>
        </w:rPr>
        <w:tab/>
      </w:r>
      <w:r w:rsidRPr="00AE6485">
        <w:rPr>
          <w:b/>
          <w:sz w:val="24"/>
          <w:szCs w:val="24"/>
          <w:lang w:val="en-US"/>
        </w:rPr>
        <w:t>Global level</w:t>
      </w:r>
      <w:r w:rsidR="001D08DE" w:rsidRPr="00AE6485">
        <w:rPr>
          <w:b/>
          <w:sz w:val="24"/>
          <w:szCs w:val="24"/>
          <w:lang w:val="en-US"/>
        </w:rPr>
        <w:t xml:space="preserve"> and domestic level</w:t>
      </w:r>
    </w:p>
    <w:p w14:paraId="583B8FDA" w14:textId="1B5F459C" w:rsidR="00BF5479" w:rsidRPr="00AE6485" w:rsidRDefault="002E41C1" w:rsidP="00D41308">
      <w:pPr>
        <w:jc w:val="both"/>
        <w:rPr>
          <w:sz w:val="24"/>
          <w:szCs w:val="24"/>
          <w:lang w:val="en-US"/>
        </w:rPr>
      </w:pPr>
      <w:r w:rsidRPr="00AE6485">
        <w:rPr>
          <w:sz w:val="24"/>
          <w:szCs w:val="24"/>
          <w:lang w:val="en-US"/>
        </w:rPr>
        <w:t>C</w:t>
      </w:r>
      <w:r w:rsidR="000A31EF" w:rsidRPr="00AE6485">
        <w:rPr>
          <w:sz w:val="24"/>
          <w:szCs w:val="24"/>
          <w:lang w:val="en-US"/>
        </w:rPr>
        <w:t xml:space="preserve">onsidering the persisting influence of rationalist behavior, some impediments to the effectiveness of CI is still present in today´s regulatory mechanism. </w:t>
      </w:r>
      <w:r w:rsidR="00617CF6" w:rsidRPr="00AE6485">
        <w:rPr>
          <w:sz w:val="24"/>
          <w:szCs w:val="24"/>
          <w:lang w:val="en-US"/>
        </w:rPr>
        <w:t>With regard to EU´s partial compliance to Basel III</w:t>
      </w:r>
      <w:r w:rsidR="00965412" w:rsidRPr="00AE6485">
        <w:rPr>
          <w:sz w:val="24"/>
          <w:szCs w:val="24"/>
          <w:lang w:val="en-US"/>
        </w:rPr>
        <w:t xml:space="preserve"> (note: EU´s </w:t>
      </w:r>
      <w:r w:rsidR="00B56072" w:rsidRPr="00AE6485">
        <w:rPr>
          <w:sz w:val="24"/>
          <w:szCs w:val="24"/>
          <w:lang w:val="en-US"/>
        </w:rPr>
        <w:t>CRD IV, definition of capital</w:t>
      </w:r>
      <w:r w:rsidR="00887FB4" w:rsidRPr="00AE6485">
        <w:rPr>
          <w:sz w:val="24"/>
          <w:szCs w:val="24"/>
          <w:lang w:val="en-US"/>
        </w:rPr>
        <w:t>)</w:t>
      </w:r>
      <w:r w:rsidR="00617CF6" w:rsidRPr="00AE6485">
        <w:rPr>
          <w:sz w:val="24"/>
          <w:szCs w:val="24"/>
          <w:lang w:val="en-US"/>
        </w:rPr>
        <w:t xml:space="preserve">, </w:t>
      </w:r>
      <w:r w:rsidR="00965412" w:rsidRPr="00AE6485">
        <w:rPr>
          <w:sz w:val="24"/>
          <w:szCs w:val="24"/>
          <w:lang w:val="en-US"/>
        </w:rPr>
        <w:t xml:space="preserve">in </w:t>
      </w:r>
      <w:r w:rsidR="00617CF6" w:rsidRPr="00AE6485">
        <w:rPr>
          <w:sz w:val="24"/>
          <w:szCs w:val="24"/>
          <w:lang w:val="en-US"/>
        </w:rPr>
        <w:t xml:space="preserve">RI account </w:t>
      </w:r>
      <w:r w:rsidR="00887FB4" w:rsidRPr="00AE6485">
        <w:rPr>
          <w:sz w:val="24"/>
          <w:szCs w:val="24"/>
          <w:lang w:val="en-US"/>
        </w:rPr>
        <w:t>that goals should be pursued in accordance with what they believe about facts</w:t>
      </w:r>
      <w:r w:rsidR="00887FB4" w:rsidRPr="00AE6485">
        <w:rPr>
          <w:rStyle w:val="Funotenzeichen"/>
          <w:sz w:val="24"/>
          <w:szCs w:val="24"/>
          <w:lang w:val="en-US"/>
        </w:rPr>
        <w:footnoteReference w:id="231"/>
      </w:r>
      <w:r w:rsidR="00887FB4" w:rsidRPr="00AE6485">
        <w:rPr>
          <w:lang w:val="en-US"/>
        </w:rPr>
        <w:t xml:space="preserve"> </w:t>
      </w:r>
      <w:r w:rsidR="00887FB4" w:rsidRPr="00AE6485">
        <w:rPr>
          <w:sz w:val="24"/>
          <w:szCs w:val="24"/>
          <w:lang w:val="en-US"/>
        </w:rPr>
        <w:t xml:space="preserve">and </w:t>
      </w:r>
      <w:r w:rsidR="00562C71" w:rsidRPr="00AE6485">
        <w:rPr>
          <w:sz w:val="24"/>
          <w:szCs w:val="24"/>
          <w:lang w:val="en-US"/>
        </w:rPr>
        <w:t xml:space="preserve">for this EU is </w:t>
      </w:r>
      <w:r w:rsidR="00887FB4" w:rsidRPr="00AE6485">
        <w:rPr>
          <w:sz w:val="24"/>
          <w:szCs w:val="24"/>
          <w:lang w:val="en-US"/>
        </w:rPr>
        <w:t>encourage</w:t>
      </w:r>
      <w:r w:rsidR="00562C71" w:rsidRPr="00AE6485">
        <w:rPr>
          <w:sz w:val="24"/>
          <w:szCs w:val="24"/>
          <w:lang w:val="en-US"/>
        </w:rPr>
        <w:t>d</w:t>
      </w:r>
      <w:r w:rsidR="00887FB4" w:rsidRPr="00AE6485">
        <w:rPr>
          <w:sz w:val="24"/>
          <w:szCs w:val="24"/>
          <w:lang w:val="en-US"/>
        </w:rPr>
        <w:t xml:space="preserve"> by their own interest and the interest of its MS. This </w:t>
      </w:r>
      <w:r w:rsidR="005C58A0" w:rsidRPr="00AE6485">
        <w:rPr>
          <w:sz w:val="24"/>
          <w:szCs w:val="24"/>
          <w:lang w:val="en-US"/>
        </w:rPr>
        <w:t xml:space="preserve">is </w:t>
      </w:r>
      <w:r w:rsidR="00887FB4" w:rsidRPr="00AE6485">
        <w:rPr>
          <w:sz w:val="24"/>
          <w:szCs w:val="24"/>
          <w:lang w:val="en-US"/>
        </w:rPr>
        <w:t>maybe the only failure o</w:t>
      </w:r>
      <w:r w:rsidR="00BF5479" w:rsidRPr="00AE6485">
        <w:rPr>
          <w:sz w:val="24"/>
          <w:szCs w:val="24"/>
          <w:lang w:val="en-US"/>
        </w:rPr>
        <w:t xml:space="preserve">f EU with its compliance to Basel´s capital requirement </w:t>
      </w:r>
      <w:r w:rsidR="00887FB4" w:rsidRPr="00AE6485">
        <w:rPr>
          <w:sz w:val="24"/>
          <w:szCs w:val="24"/>
          <w:lang w:val="en-US"/>
        </w:rPr>
        <w:t xml:space="preserve">considering that previous Basel </w:t>
      </w:r>
      <w:r w:rsidR="005C58A0" w:rsidRPr="00AE6485">
        <w:rPr>
          <w:sz w:val="24"/>
          <w:szCs w:val="24"/>
          <w:lang w:val="en-US"/>
        </w:rPr>
        <w:t xml:space="preserve">standards were already in force EU-wide. </w:t>
      </w:r>
      <w:r w:rsidR="00965412" w:rsidRPr="00AE6485">
        <w:rPr>
          <w:sz w:val="24"/>
          <w:szCs w:val="24"/>
          <w:lang w:val="en-US"/>
        </w:rPr>
        <w:t xml:space="preserve">Thus, according to </w:t>
      </w:r>
      <w:proofErr w:type="spellStart"/>
      <w:r w:rsidR="00965412" w:rsidRPr="00AE6485">
        <w:rPr>
          <w:sz w:val="24"/>
          <w:szCs w:val="24"/>
          <w:lang w:val="en-US"/>
        </w:rPr>
        <w:t>Véron</w:t>
      </w:r>
      <w:proofErr w:type="spellEnd"/>
      <w:r w:rsidR="00965412" w:rsidRPr="00AE6485">
        <w:rPr>
          <w:sz w:val="24"/>
          <w:szCs w:val="24"/>
          <w:lang w:val="en-US"/>
        </w:rPr>
        <w:t xml:space="preserve"> (2013) </w:t>
      </w:r>
      <w:r w:rsidR="00965412" w:rsidRPr="00AE6485">
        <w:rPr>
          <w:i/>
          <w:sz w:val="24"/>
          <w:szCs w:val="24"/>
          <w:lang w:val="en-US"/>
        </w:rPr>
        <w:t>EU´s incomplete adoption of Basel III undermines the global authority of the Basel Committee, encourages other jurisdiction to introduce exceptions of their own, and diminishes EU´s own moral stature in the global financial market”</w:t>
      </w:r>
      <w:r w:rsidR="00965412" w:rsidRPr="00AE6485">
        <w:rPr>
          <w:rStyle w:val="Funotenzeichen"/>
          <w:i/>
          <w:sz w:val="24"/>
          <w:szCs w:val="24"/>
          <w:lang w:val="en-US"/>
        </w:rPr>
        <w:footnoteReference w:id="232"/>
      </w:r>
      <w:r w:rsidR="00965412" w:rsidRPr="00AE6485">
        <w:rPr>
          <w:i/>
          <w:sz w:val="24"/>
          <w:szCs w:val="24"/>
          <w:lang w:val="en-US"/>
        </w:rPr>
        <w:t>.</w:t>
      </w:r>
      <w:r w:rsidR="00C75A58" w:rsidRPr="00AE6485">
        <w:rPr>
          <w:sz w:val="24"/>
          <w:szCs w:val="24"/>
          <w:lang w:val="en-US"/>
        </w:rPr>
        <w:t xml:space="preserve"> EU´s commitment to adhere to Basel standards </w:t>
      </w:r>
      <w:r w:rsidR="00295C02" w:rsidRPr="00AE6485">
        <w:rPr>
          <w:sz w:val="24"/>
          <w:szCs w:val="24"/>
          <w:lang w:val="en-US"/>
        </w:rPr>
        <w:t>proved the account of CI</w:t>
      </w:r>
      <w:r w:rsidR="00A81E78" w:rsidRPr="00AE6485">
        <w:rPr>
          <w:sz w:val="24"/>
          <w:szCs w:val="24"/>
          <w:lang w:val="en-US"/>
        </w:rPr>
        <w:t xml:space="preserve"> in</w:t>
      </w:r>
      <w:r w:rsidR="00295C02" w:rsidRPr="00AE6485">
        <w:rPr>
          <w:sz w:val="24"/>
          <w:szCs w:val="24"/>
          <w:lang w:val="en-US"/>
        </w:rPr>
        <w:t xml:space="preserve"> RI tradition </w:t>
      </w:r>
      <w:r w:rsidR="003E2691" w:rsidRPr="00AE6485">
        <w:rPr>
          <w:sz w:val="24"/>
          <w:szCs w:val="24"/>
          <w:lang w:val="en-US"/>
        </w:rPr>
        <w:t xml:space="preserve">that </w:t>
      </w:r>
      <w:r w:rsidR="00C75A58" w:rsidRPr="00AE6485">
        <w:rPr>
          <w:sz w:val="24"/>
          <w:szCs w:val="24"/>
          <w:lang w:val="en-US"/>
        </w:rPr>
        <w:t xml:space="preserve">considers the </w:t>
      </w:r>
      <w:r w:rsidR="009D12DD" w:rsidRPr="00AE6485">
        <w:rPr>
          <w:sz w:val="24"/>
          <w:szCs w:val="24"/>
          <w:lang w:val="en-US"/>
        </w:rPr>
        <w:t>importance of interest and collective action of its MS. Regarding Basel´s authority, according to CI´s account; whereas position is vital to power, power can also be achieved from actor´s purpose, ideas and discourse t</w:t>
      </w:r>
      <w:r w:rsidR="00956017" w:rsidRPr="00AE6485">
        <w:rPr>
          <w:sz w:val="24"/>
          <w:szCs w:val="24"/>
          <w:lang w:val="en-US"/>
        </w:rPr>
        <w:t>hat serve actors</w:t>
      </w:r>
      <w:r w:rsidR="009D12DD" w:rsidRPr="00AE6485">
        <w:rPr>
          <w:sz w:val="24"/>
          <w:szCs w:val="24"/>
          <w:lang w:val="en-US"/>
        </w:rPr>
        <w:t xml:space="preserve"> own interest and of the</w:t>
      </w:r>
      <w:r w:rsidR="00956017" w:rsidRPr="00AE6485">
        <w:rPr>
          <w:sz w:val="24"/>
          <w:szCs w:val="24"/>
          <w:lang w:val="en-US"/>
        </w:rPr>
        <w:t xml:space="preserve">ir </w:t>
      </w:r>
      <w:r w:rsidR="009D12DD" w:rsidRPr="00AE6485">
        <w:rPr>
          <w:sz w:val="24"/>
          <w:szCs w:val="24"/>
          <w:lang w:val="en-US"/>
        </w:rPr>
        <w:t>people</w:t>
      </w:r>
      <w:r w:rsidR="00B66A1C" w:rsidRPr="00AE6485">
        <w:rPr>
          <w:rStyle w:val="Funotenzeichen"/>
          <w:sz w:val="24"/>
          <w:szCs w:val="24"/>
          <w:lang w:val="en-US"/>
        </w:rPr>
        <w:footnoteReference w:id="233"/>
      </w:r>
      <w:r w:rsidR="009D12DD" w:rsidRPr="00AE6485">
        <w:rPr>
          <w:sz w:val="24"/>
          <w:szCs w:val="24"/>
          <w:lang w:val="en-US"/>
        </w:rPr>
        <w:t xml:space="preserve">. Thus </w:t>
      </w:r>
      <w:r w:rsidR="00B66A1C" w:rsidRPr="00AE6485">
        <w:rPr>
          <w:sz w:val="24"/>
          <w:szCs w:val="24"/>
          <w:lang w:val="en-US"/>
        </w:rPr>
        <w:t xml:space="preserve">Basel´s authority </w:t>
      </w:r>
      <w:r w:rsidR="009D12DD" w:rsidRPr="00AE6485">
        <w:rPr>
          <w:sz w:val="24"/>
          <w:szCs w:val="24"/>
          <w:lang w:val="en-US"/>
        </w:rPr>
        <w:t xml:space="preserve">may </w:t>
      </w:r>
      <w:r w:rsidR="00B66A1C" w:rsidRPr="00AE6485">
        <w:rPr>
          <w:sz w:val="24"/>
          <w:szCs w:val="24"/>
          <w:lang w:val="en-US"/>
        </w:rPr>
        <w:t xml:space="preserve">be </w:t>
      </w:r>
      <w:r w:rsidR="009D12DD" w:rsidRPr="00AE6485">
        <w:rPr>
          <w:sz w:val="24"/>
          <w:szCs w:val="24"/>
          <w:lang w:val="en-US"/>
        </w:rPr>
        <w:t>strengthen</w:t>
      </w:r>
      <w:r w:rsidR="00B66A1C" w:rsidRPr="00AE6485">
        <w:rPr>
          <w:sz w:val="24"/>
          <w:szCs w:val="24"/>
          <w:lang w:val="en-US"/>
        </w:rPr>
        <w:t>ed</w:t>
      </w:r>
      <w:r w:rsidR="009D12DD" w:rsidRPr="00AE6485">
        <w:rPr>
          <w:sz w:val="24"/>
          <w:szCs w:val="24"/>
          <w:lang w:val="en-US"/>
        </w:rPr>
        <w:t xml:space="preserve"> or undermine</w:t>
      </w:r>
      <w:r w:rsidR="00B66A1C" w:rsidRPr="00AE6485">
        <w:rPr>
          <w:sz w:val="24"/>
          <w:szCs w:val="24"/>
          <w:lang w:val="en-US"/>
        </w:rPr>
        <w:t>d in accordance to the need of its constituents and its purpose</w:t>
      </w:r>
      <w:r w:rsidR="00B66A1C" w:rsidRPr="00AE6485">
        <w:rPr>
          <w:rStyle w:val="Funotenzeichen"/>
          <w:sz w:val="24"/>
          <w:szCs w:val="24"/>
          <w:lang w:val="en-US"/>
        </w:rPr>
        <w:footnoteReference w:id="234"/>
      </w:r>
      <w:r w:rsidR="003E2691" w:rsidRPr="00AE6485">
        <w:rPr>
          <w:sz w:val="24"/>
          <w:szCs w:val="24"/>
          <w:lang w:val="en-US"/>
        </w:rPr>
        <w:t xml:space="preserve"> since according to CI, institutions influence behavior in a suggestive or descriptive manner and not prescriptive (Hay, 2008).</w:t>
      </w:r>
      <w:r w:rsidR="009D12DD" w:rsidRPr="00AE6485">
        <w:rPr>
          <w:sz w:val="24"/>
          <w:szCs w:val="24"/>
          <w:lang w:val="en-US"/>
        </w:rPr>
        <w:t xml:space="preserve"> </w:t>
      </w:r>
      <w:r w:rsidR="001D08DE" w:rsidRPr="00AE6485">
        <w:rPr>
          <w:sz w:val="24"/>
          <w:szCs w:val="24"/>
          <w:lang w:val="en-US"/>
        </w:rPr>
        <w:t>On</w:t>
      </w:r>
      <w:r w:rsidR="004F3263" w:rsidRPr="00AE6485">
        <w:rPr>
          <w:sz w:val="24"/>
          <w:szCs w:val="24"/>
          <w:lang w:val="en-US"/>
        </w:rPr>
        <w:t xml:space="preserve"> Basel´s </w:t>
      </w:r>
      <w:r w:rsidR="001D08DE" w:rsidRPr="00AE6485">
        <w:rPr>
          <w:sz w:val="24"/>
          <w:szCs w:val="24"/>
          <w:lang w:val="en-US"/>
        </w:rPr>
        <w:t xml:space="preserve">requirement to establishing </w:t>
      </w:r>
      <w:r w:rsidR="004F3263" w:rsidRPr="00AE6485">
        <w:rPr>
          <w:sz w:val="24"/>
          <w:szCs w:val="24"/>
          <w:lang w:val="en-US"/>
        </w:rPr>
        <w:t>SIFIs</w:t>
      </w:r>
      <w:r w:rsidR="001D08DE" w:rsidRPr="00AE6485">
        <w:rPr>
          <w:sz w:val="24"/>
          <w:szCs w:val="24"/>
          <w:lang w:val="en-US"/>
        </w:rPr>
        <w:t>,</w:t>
      </w:r>
      <w:r w:rsidR="003E58E3" w:rsidRPr="00AE6485">
        <w:rPr>
          <w:sz w:val="24"/>
          <w:szCs w:val="24"/>
          <w:lang w:val="en-US"/>
        </w:rPr>
        <w:t xml:space="preserve"> and FSB´s RRP, </w:t>
      </w:r>
      <w:r w:rsidR="001D08DE" w:rsidRPr="00AE6485">
        <w:rPr>
          <w:sz w:val="24"/>
          <w:szCs w:val="24"/>
          <w:lang w:val="en-US"/>
        </w:rPr>
        <w:t>EU has fulfilled CI´s coordinative nature</w:t>
      </w:r>
      <w:r w:rsidR="003E58E3" w:rsidRPr="00AE6485">
        <w:rPr>
          <w:sz w:val="24"/>
          <w:szCs w:val="24"/>
          <w:lang w:val="en-US"/>
        </w:rPr>
        <w:t>.</w:t>
      </w:r>
      <w:r w:rsidR="001D08DE" w:rsidRPr="00AE6485">
        <w:rPr>
          <w:sz w:val="24"/>
          <w:szCs w:val="24"/>
          <w:lang w:val="en-US"/>
        </w:rPr>
        <w:t xml:space="preserve"> </w:t>
      </w:r>
      <w:r w:rsidR="003E58E3" w:rsidRPr="00AE6485">
        <w:rPr>
          <w:sz w:val="24"/>
          <w:szCs w:val="24"/>
          <w:lang w:val="en-US"/>
        </w:rPr>
        <w:t xml:space="preserve">Meanwhile FICOD </w:t>
      </w:r>
      <w:r w:rsidR="00F40055" w:rsidRPr="00AE6485">
        <w:rPr>
          <w:sz w:val="24"/>
          <w:szCs w:val="24"/>
          <w:lang w:val="en-US"/>
        </w:rPr>
        <w:t>(</w:t>
      </w:r>
      <w:r w:rsidR="003E58E3" w:rsidRPr="00AE6485">
        <w:rPr>
          <w:sz w:val="24"/>
          <w:szCs w:val="24"/>
          <w:lang w:val="en-US"/>
        </w:rPr>
        <w:t>now in a revision process</w:t>
      </w:r>
      <w:r w:rsidR="00F40055" w:rsidRPr="00AE6485">
        <w:rPr>
          <w:sz w:val="24"/>
          <w:szCs w:val="24"/>
          <w:lang w:val="en-US"/>
        </w:rPr>
        <w:t>) and RRP have gained complete commitment of the European Union. All</w:t>
      </w:r>
      <w:r w:rsidR="00B56072" w:rsidRPr="00AE6485">
        <w:rPr>
          <w:sz w:val="24"/>
          <w:szCs w:val="24"/>
          <w:lang w:val="en-US"/>
        </w:rPr>
        <w:t xml:space="preserve"> institutions (Basel, EU</w:t>
      </w:r>
      <w:r w:rsidR="00F40055" w:rsidRPr="00AE6485">
        <w:rPr>
          <w:sz w:val="24"/>
          <w:szCs w:val="24"/>
          <w:lang w:val="en-US"/>
        </w:rPr>
        <w:t>, FSB</w:t>
      </w:r>
      <w:r w:rsidR="00B56072" w:rsidRPr="00AE6485">
        <w:rPr>
          <w:sz w:val="24"/>
          <w:szCs w:val="24"/>
          <w:lang w:val="en-US"/>
        </w:rPr>
        <w:t>)</w:t>
      </w:r>
      <w:r w:rsidR="00F40055" w:rsidRPr="00AE6485">
        <w:rPr>
          <w:sz w:val="24"/>
          <w:szCs w:val="24"/>
          <w:lang w:val="en-US"/>
        </w:rPr>
        <w:t xml:space="preserve"> </w:t>
      </w:r>
      <w:r w:rsidR="00B56072" w:rsidRPr="00AE6485">
        <w:rPr>
          <w:sz w:val="24"/>
          <w:szCs w:val="24"/>
          <w:lang w:val="en-US"/>
        </w:rPr>
        <w:t>practice</w:t>
      </w:r>
      <w:r w:rsidR="00F40055" w:rsidRPr="00AE6485">
        <w:rPr>
          <w:sz w:val="24"/>
          <w:szCs w:val="24"/>
          <w:lang w:val="en-US"/>
        </w:rPr>
        <w:t xml:space="preserve">d </w:t>
      </w:r>
      <w:r w:rsidR="00B56072" w:rsidRPr="00AE6485">
        <w:rPr>
          <w:sz w:val="24"/>
          <w:szCs w:val="24"/>
          <w:lang w:val="en-US"/>
        </w:rPr>
        <w:t xml:space="preserve">what CI´s </w:t>
      </w:r>
      <w:r w:rsidR="00956017" w:rsidRPr="00AE6485">
        <w:rPr>
          <w:sz w:val="24"/>
          <w:szCs w:val="24"/>
          <w:lang w:val="en-US"/>
        </w:rPr>
        <w:t>focus on communicative discourse</w:t>
      </w:r>
      <w:r w:rsidR="00B56072" w:rsidRPr="00AE6485">
        <w:rPr>
          <w:sz w:val="24"/>
          <w:szCs w:val="24"/>
          <w:lang w:val="en-US"/>
        </w:rPr>
        <w:t>, where open dialogue</w:t>
      </w:r>
      <w:r w:rsidR="00F40055" w:rsidRPr="00AE6485">
        <w:rPr>
          <w:sz w:val="24"/>
          <w:szCs w:val="24"/>
          <w:lang w:val="en-US"/>
        </w:rPr>
        <w:t xml:space="preserve"> (</w:t>
      </w:r>
      <w:r w:rsidR="005C64E8" w:rsidRPr="00AE6485">
        <w:rPr>
          <w:sz w:val="24"/>
          <w:szCs w:val="24"/>
          <w:lang w:val="en-US"/>
        </w:rPr>
        <w:t xml:space="preserve">coordinative </w:t>
      </w:r>
      <w:r w:rsidR="00F40055" w:rsidRPr="00AE6485">
        <w:rPr>
          <w:sz w:val="24"/>
          <w:szCs w:val="24"/>
          <w:lang w:val="en-US"/>
        </w:rPr>
        <w:t>discourse)</w:t>
      </w:r>
      <w:r w:rsidR="00B56072" w:rsidRPr="00AE6485">
        <w:rPr>
          <w:sz w:val="24"/>
          <w:szCs w:val="24"/>
          <w:lang w:val="en-US"/>
        </w:rPr>
        <w:t>, negotiation, interaction</w:t>
      </w:r>
      <w:r w:rsidR="00F40055" w:rsidRPr="00AE6485">
        <w:rPr>
          <w:sz w:val="24"/>
          <w:szCs w:val="24"/>
          <w:lang w:val="en-US"/>
        </w:rPr>
        <w:t xml:space="preserve"> </w:t>
      </w:r>
      <w:r w:rsidR="00B56072" w:rsidRPr="00AE6485">
        <w:rPr>
          <w:sz w:val="24"/>
          <w:szCs w:val="24"/>
          <w:lang w:val="en-US"/>
        </w:rPr>
        <w:t>is consi</w:t>
      </w:r>
      <w:r w:rsidR="00BF5479" w:rsidRPr="00AE6485">
        <w:rPr>
          <w:sz w:val="24"/>
          <w:szCs w:val="24"/>
          <w:lang w:val="en-US"/>
        </w:rPr>
        <w:t>dered crucial to decision-making.</w:t>
      </w:r>
      <w:r w:rsidR="00047525" w:rsidRPr="00AE6485">
        <w:rPr>
          <w:sz w:val="24"/>
          <w:szCs w:val="24"/>
          <w:lang w:val="en-US"/>
        </w:rPr>
        <w:t xml:space="preserve"> </w:t>
      </w:r>
    </w:p>
    <w:p w14:paraId="30661802" w14:textId="5027DDF6" w:rsidR="00BF5479" w:rsidRPr="00AE6485" w:rsidRDefault="00BF5479" w:rsidP="00AC18D3">
      <w:pPr>
        <w:ind w:firstLine="708"/>
        <w:jc w:val="both"/>
        <w:rPr>
          <w:b/>
          <w:sz w:val="24"/>
          <w:szCs w:val="24"/>
          <w:lang w:val="en-US"/>
        </w:rPr>
      </w:pPr>
      <w:r w:rsidRPr="00AE6485">
        <w:rPr>
          <w:b/>
          <w:sz w:val="24"/>
          <w:szCs w:val="24"/>
          <w:lang w:val="en-US"/>
        </w:rPr>
        <w:t>Domestic level</w:t>
      </w:r>
      <w:r w:rsidR="00AC18D3" w:rsidRPr="00AE6485">
        <w:rPr>
          <w:b/>
          <w:sz w:val="24"/>
          <w:szCs w:val="24"/>
          <w:lang w:val="en-US"/>
        </w:rPr>
        <w:t xml:space="preserve"> </w:t>
      </w:r>
    </w:p>
    <w:p w14:paraId="6F641D08" w14:textId="147FA828" w:rsidR="001426D6" w:rsidRPr="00AE6485" w:rsidRDefault="00562C71" w:rsidP="00D41308">
      <w:pPr>
        <w:jc w:val="both"/>
        <w:rPr>
          <w:sz w:val="24"/>
          <w:szCs w:val="24"/>
          <w:lang w:val="en-US"/>
        </w:rPr>
      </w:pPr>
      <w:r w:rsidRPr="00AE6485">
        <w:rPr>
          <w:sz w:val="24"/>
          <w:szCs w:val="24"/>
          <w:lang w:val="en-US"/>
        </w:rPr>
        <w:t xml:space="preserve">If we try to assess EU´s position on the implementation of Capital Requirement there are some evidences that constructivist institutionalism is slowly getting its pace in the European Union trying to influence economic nationalism. Moreover, the financial crisis has </w:t>
      </w:r>
      <w:r w:rsidRPr="00AE6485">
        <w:rPr>
          <w:sz w:val="24"/>
          <w:szCs w:val="24"/>
          <w:lang w:val="en-US"/>
        </w:rPr>
        <w:lastRenderedPageBreak/>
        <w:t xml:space="preserve">strengthened the position of EU regulatory </w:t>
      </w:r>
      <w:r w:rsidR="00956017" w:rsidRPr="00AE6485">
        <w:rPr>
          <w:sz w:val="24"/>
          <w:szCs w:val="24"/>
          <w:lang w:val="en-US"/>
        </w:rPr>
        <w:t xml:space="preserve">authorities </w:t>
      </w:r>
      <w:r w:rsidRPr="00AE6485">
        <w:rPr>
          <w:sz w:val="24"/>
          <w:szCs w:val="24"/>
          <w:lang w:val="en-US"/>
        </w:rPr>
        <w:t>givin</w:t>
      </w:r>
      <w:r w:rsidR="004F3263" w:rsidRPr="00AE6485">
        <w:rPr>
          <w:sz w:val="24"/>
          <w:szCs w:val="24"/>
          <w:lang w:val="en-US"/>
        </w:rPr>
        <w:t xml:space="preserve">g them a stronger stance in the national </w:t>
      </w:r>
      <w:r w:rsidRPr="00AE6485">
        <w:rPr>
          <w:sz w:val="24"/>
          <w:szCs w:val="24"/>
          <w:lang w:val="en-US"/>
        </w:rPr>
        <w:t>financial market regulation than before. However, the influence of EU regulatory authorities could only work if the ideas conveyed in CI can convinced Member States that these mechanisms will served the interest of their financial market</w:t>
      </w:r>
      <w:r w:rsidR="00047525" w:rsidRPr="00AE6485">
        <w:rPr>
          <w:sz w:val="24"/>
          <w:szCs w:val="24"/>
          <w:lang w:val="en-US"/>
        </w:rPr>
        <w:t>.</w:t>
      </w:r>
      <w:r w:rsidR="000F2D46" w:rsidRPr="00AE6485">
        <w:rPr>
          <w:sz w:val="24"/>
          <w:szCs w:val="24"/>
          <w:lang w:val="en-US"/>
        </w:rPr>
        <w:t xml:space="preserve"> </w:t>
      </w:r>
      <w:r w:rsidR="00047525" w:rsidRPr="00AE6485">
        <w:rPr>
          <w:sz w:val="24"/>
          <w:szCs w:val="24"/>
          <w:lang w:val="en-US"/>
        </w:rPr>
        <w:t xml:space="preserve"> </w:t>
      </w:r>
      <w:r w:rsidR="0090330D" w:rsidRPr="00AE6485">
        <w:rPr>
          <w:sz w:val="24"/>
          <w:szCs w:val="24"/>
          <w:lang w:val="en-US"/>
        </w:rPr>
        <w:t>To p</w:t>
      </w:r>
      <w:r w:rsidR="000D6BA3" w:rsidRPr="00AE6485">
        <w:rPr>
          <w:sz w:val="24"/>
          <w:szCs w:val="24"/>
          <w:lang w:val="en-US"/>
        </w:rPr>
        <w:t xml:space="preserve">rove CI influence </w:t>
      </w:r>
      <w:r w:rsidR="0090330D" w:rsidRPr="00AE6485">
        <w:rPr>
          <w:sz w:val="24"/>
          <w:szCs w:val="24"/>
          <w:lang w:val="en-US"/>
        </w:rPr>
        <w:t xml:space="preserve">in </w:t>
      </w:r>
      <w:r w:rsidR="000D6BA3" w:rsidRPr="00AE6485">
        <w:rPr>
          <w:sz w:val="24"/>
          <w:szCs w:val="24"/>
          <w:lang w:val="en-US"/>
        </w:rPr>
        <w:t xml:space="preserve">today´s </w:t>
      </w:r>
      <w:r w:rsidR="0090330D" w:rsidRPr="00AE6485">
        <w:rPr>
          <w:sz w:val="24"/>
          <w:szCs w:val="24"/>
          <w:lang w:val="en-US"/>
        </w:rPr>
        <w:t>EU´s regulatory institution, it is imperative to consider some important characteristics of institutions. Considering the aspects of CI/DI outlined by Schmidt (20</w:t>
      </w:r>
      <w:r w:rsidR="00F7136D" w:rsidRPr="00AE6485">
        <w:rPr>
          <w:sz w:val="24"/>
          <w:szCs w:val="24"/>
          <w:lang w:val="en-US"/>
        </w:rPr>
        <w:t>10), EU´s regulatory measures</w:t>
      </w:r>
      <w:r w:rsidR="00852560" w:rsidRPr="00AE6485">
        <w:rPr>
          <w:sz w:val="24"/>
          <w:szCs w:val="24"/>
          <w:lang w:val="en-US"/>
        </w:rPr>
        <w:t xml:space="preserve"> on SIFIs</w:t>
      </w:r>
      <w:r w:rsidR="00F7136D" w:rsidRPr="00AE6485">
        <w:rPr>
          <w:sz w:val="24"/>
          <w:szCs w:val="24"/>
          <w:lang w:val="en-US"/>
        </w:rPr>
        <w:t xml:space="preserve"> </w:t>
      </w:r>
      <w:r w:rsidR="00543FBB" w:rsidRPr="00AE6485">
        <w:rPr>
          <w:sz w:val="24"/>
          <w:szCs w:val="24"/>
          <w:lang w:val="en-US"/>
        </w:rPr>
        <w:t xml:space="preserve">like FICOD, CRD/CRR including the new proposals </w:t>
      </w:r>
      <w:r w:rsidR="003735C3" w:rsidRPr="00AE6485">
        <w:rPr>
          <w:sz w:val="24"/>
          <w:szCs w:val="24"/>
          <w:lang w:val="en-US"/>
        </w:rPr>
        <w:t xml:space="preserve">(SSM/SRN: </w:t>
      </w:r>
      <w:r w:rsidR="00F7136D" w:rsidRPr="00AE6485">
        <w:rPr>
          <w:sz w:val="24"/>
          <w:szCs w:val="24"/>
          <w:lang w:val="en-US"/>
        </w:rPr>
        <w:t xml:space="preserve">considered </w:t>
      </w:r>
      <w:r w:rsidR="003735C3" w:rsidRPr="00AE6485">
        <w:rPr>
          <w:sz w:val="24"/>
          <w:szCs w:val="24"/>
          <w:lang w:val="en-US"/>
        </w:rPr>
        <w:t xml:space="preserve">as </w:t>
      </w:r>
      <w:proofErr w:type="spellStart"/>
      <w:r w:rsidR="00F7136D" w:rsidRPr="00AE6485">
        <w:rPr>
          <w:sz w:val="24"/>
          <w:szCs w:val="24"/>
          <w:lang w:val="en-US"/>
        </w:rPr>
        <w:t>ìdeas</w:t>
      </w:r>
      <w:proofErr w:type="spellEnd"/>
      <w:r w:rsidR="00F7136D" w:rsidRPr="00AE6485">
        <w:rPr>
          <w:sz w:val="24"/>
          <w:szCs w:val="24"/>
          <w:lang w:val="en-US"/>
        </w:rPr>
        <w:t xml:space="preserve">´) have gone through first; `communicative process´ where a process of framing and re-framing is done, second; deliberative process where participation of civil society is considered in policy-making and third; a coordinative process where discussions among experts are crucial to gather important knowledge and </w:t>
      </w:r>
      <w:r w:rsidR="00263B91" w:rsidRPr="00AE6485">
        <w:rPr>
          <w:sz w:val="24"/>
          <w:szCs w:val="24"/>
          <w:lang w:val="en-US"/>
        </w:rPr>
        <w:t>expertise that help legitimize their ideas.</w:t>
      </w:r>
      <w:r w:rsidR="00852560" w:rsidRPr="00AE6485">
        <w:rPr>
          <w:sz w:val="24"/>
          <w:szCs w:val="24"/>
          <w:lang w:val="en-US"/>
        </w:rPr>
        <w:t xml:space="preserve"> </w:t>
      </w:r>
      <w:r w:rsidR="001426D6" w:rsidRPr="00AE6485">
        <w:rPr>
          <w:sz w:val="24"/>
          <w:szCs w:val="24"/>
          <w:lang w:val="en-US"/>
        </w:rPr>
        <w:t>EU Financial Regulatory institutions have also gained its power through CI´s ideas and ability to persuade which is strongly evident in the legislative process of SSM proposal which produced a series of negotiations among MS</w:t>
      </w:r>
      <w:r w:rsidR="001426D6" w:rsidRPr="00AE6485">
        <w:rPr>
          <w:rStyle w:val="Funotenzeichen"/>
          <w:sz w:val="24"/>
          <w:szCs w:val="24"/>
          <w:lang w:val="en-US"/>
        </w:rPr>
        <w:footnoteReference w:id="235"/>
      </w:r>
      <w:r w:rsidR="001426D6" w:rsidRPr="00AE6485">
        <w:rPr>
          <w:sz w:val="24"/>
          <w:szCs w:val="24"/>
          <w:lang w:val="en-US"/>
        </w:rPr>
        <w:t>.</w:t>
      </w:r>
      <w:r w:rsidR="003A72D9" w:rsidRPr="00AE6485">
        <w:rPr>
          <w:sz w:val="24"/>
          <w:szCs w:val="24"/>
          <w:lang w:val="en-US"/>
        </w:rPr>
        <w:t xml:space="preserve"> With CI´s interaction with EN, this thesis proves that CI can deal with EN´s belief motivated by its goal, collective intentionality and ability to persuade and to cope with changes if there is a need to change.</w:t>
      </w:r>
    </w:p>
    <w:p w14:paraId="48E0A675" w14:textId="6EBAAEC5" w:rsidR="00562C71" w:rsidRPr="00AE6485" w:rsidRDefault="00852560" w:rsidP="00D41308">
      <w:pPr>
        <w:jc w:val="both"/>
        <w:rPr>
          <w:sz w:val="24"/>
          <w:szCs w:val="24"/>
          <w:lang w:val="en-US"/>
        </w:rPr>
      </w:pPr>
      <w:r w:rsidRPr="00AE6485">
        <w:rPr>
          <w:sz w:val="24"/>
          <w:szCs w:val="24"/>
          <w:lang w:val="en-US"/>
        </w:rPr>
        <w:t xml:space="preserve">However, influences of RI tradition could find some limitations on the effectiveness of each of these regulatory institutions but not much on </w:t>
      </w:r>
      <w:r w:rsidRPr="00AE6485">
        <w:rPr>
          <w:i/>
          <w:sz w:val="24"/>
          <w:szCs w:val="24"/>
          <w:lang w:val="en-US"/>
        </w:rPr>
        <w:t>collective intentionality</w:t>
      </w:r>
      <w:r w:rsidRPr="00AE6485">
        <w:rPr>
          <w:sz w:val="24"/>
          <w:szCs w:val="24"/>
          <w:lang w:val="en-US"/>
        </w:rPr>
        <w:t xml:space="preserve"> since the `logic of appropriateness´</w:t>
      </w:r>
      <w:r w:rsidR="003961D3" w:rsidRPr="00AE6485">
        <w:rPr>
          <w:sz w:val="24"/>
          <w:szCs w:val="24"/>
          <w:lang w:val="en-US"/>
        </w:rPr>
        <w:t xml:space="preserve"> strongly motivate these institutions to pursue their goal</w:t>
      </w:r>
      <w:r w:rsidRPr="00AE6485">
        <w:rPr>
          <w:i/>
          <w:sz w:val="24"/>
          <w:szCs w:val="24"/>
          <w:lang w:val="en-US"/>
        </w:rPr>
        <w:t>.</w:t>
      </w:r>
      <w:r w:rsidR="00642AAF" w:rsidRPr="00AE6485">
        <w:rPr>
          <w:i/>
          <w:sz w:val="24"/>
          <w:szCs w:val="24"/>
          <w:lang w:val="en-US"/>
        </w:rPr>
        <w:t xml:space="preserve"> </w:t>
      </w:r>
      <w:r w:rsidR="007F4EB6" w:rsidRPr="00AE6485">
        <w:rPr>
          <w:sz w:val="24"/>
          <w:szCs w:val="24"/>
          <w:lang w:val="en-US"/>
        </w:rPr>
        <w:t xml:space="preserve">Although </w:t>
      </w:r>
      <w:r w:rsidR="003961D3" w:rsidRPr="00AE6485">
        <w:rPr>
          <w:sz w:val="24"/>
          <w:szCs w:val="24"/>
          <w:lang w:val="en-US"/>
        </w:rPr>
        <w:t>RI accou</w:t>
      </w:r>
      <w:r w:rsidR="00605439" w:rsidRPr="00AE6485">
        <w:rPr>
          <w:sz w:val="24"/>
          <w:szCs w:val="24"/>
          <w:lang w:val="en-US"/>
        </w:rPr>
        <w:t>nt is evident on the Commissions´</w:t>
      </w:r>
      <w:r w:rsidR="003961D3" w:rsidRPr="00AE6485">
        <w:rPr>
          <w:sz w:val="24"/>
          <w:szCs w:val="24"/>
          <w:lang w:val="en-US"/>
        </w:rPr>
        <w:t xml:space="preserve"> role in the proposal of SRM in which it tries to maximize its interest strategically wanting to act as a resolution b</w:t>
      </w:r>
      <w:r w:rsidR="00447F28" w:rsidRPr="00AE6485">
        <w:rPr>
          <w:sz w:val="24"/>
          <w:szCs w:val="24"/>
          <w:lang w:val="en-US"/>
        </w:rPr>
        <w:t>ody in response to the suggestion of MS on possible treaty change</w:t>
      </w:r>
      <w:r w:rsidR="003961D3" w:rsidRPr="00AE6485">
        <w:rPr>
          <w:rStyle w:val="Funotenzeichen"/>
          <w:sz w:val="24"/>
          <w:szCs w:val="24"/>
          <w:lang w:val="en-US"/>
        </w:rPr>
        <w:footnoteReference w:id="236"/>
      </w:r>
      <w:r w:rsidR="003961D3" w:rsidRPr="00AE6485">
        <w:rPr>
          <w:sz w:val="24"/>
          <w:szCs w:val="24"/>
          <w:lang w:val="en-US"/>
        </w:rPr>
        <w:t>.</w:t>
      </w:r>
      <w:r w:rsidR="00AC18D3" w:rsidRPr="00AE6485">
        <w:rPr>
          <w:sz w:val="24"/>
          <w:szCs w:val="24"/>
          <w:lang w:val="en-US"/>
        </w:rPr>
        <w:t xml:space="preserve"> </w:t>
      </w:r>
      <w:r w:rsidR="000D6BA3" w:rsidRPr="00AE6485">
        <w:rPr>
          <w:sz w:val="24"/>
          <w:szCs w:val="24"/>
          <w:lang w:val="en-US"/>
        </w:rPr>
        <w:t>Moreover, EU´s action in tolerating the actions of its MS on state aid was an action influence</w:t>
      </w:r>
      <w:r w:rsidR="00543FBB" w:rsidRPr="00AE6485">
        <w:rPr>
          <w:sz w:val="24"/>
          <w:szCs w:val="24"/>
          <w:lang w:val="en-US"/>
        </w:rPr>
        <w:t>d</w:t>
      </w:r>
      <w:r w:rsidR="000D6BA3" w:rsidRPr="00AE6485">
        <w:rPr>
          <w:sz w:val="24"/>
          <w:szCs w:val="24"/>
          <w:lang w:val="en-US"/>
        </w:rPr>
        <w:t xml:space="preserve"> by a rationalist</w:t>
      </w:r>
      <w:r w:rsidR="00543FBB" w:rsidRPr="00AE6485">
        <w:rPr>
          <w:sz w:val="24"/>
          <w:szCs w:val="24"/>
          <w:lang w:val="en-US"/>
        </w:rPr>
        <w:t xml:space="preserve"> view to pursue goals </w:t>
      </w:r>
      <w:r w:rsidR="000D6BA3" w:rsidRPr="00AE6485">
        <w:rPr>
          <w:sz w:val="24"/>
          <w:szCs w:val="24"/>
          <w:lang w:val="en-US"/>
        </w:rPr>
        <w:t>based on subjective ideas (saving distressed banks)</w:t>
      </w:r>
      <w:r w:rsidR="00543FBB" w:rsidRPr="00AE6485">
        <w:rPr>
          <w:sz w:val="24"/>
          <w:szCs w:val="24"/>
          <w:lang w:val="en-US"/>
        </w:rPr>
        <w:t xml:space="preserve"> </w:t>
      </w:r>
      <w:r w:rsidR="0003114D" w:rsidRPr="00AE6485">
        <w:rPr>
          <w:sz w:val="24"/>
          <w:szCs w:val="24"/>
          <w:lang w:val="en-US"/>
        </w:rPr>
        <w:t xml:space="preserve">and </w:t>
      </w:r>
      <w:r w:rsidR="00543FBB" w:rsidRPr="00AE6485">
        <w:rPr>
          <w:sz w:val="24"/>
          <w:szCs w:val="24"/>
          <w:lang w:val="en-US"/>
        </w:rPr>
        <w:t>even distorting competition in EU.</w:t>
      </w:r>
      <w:r w:rsidR="003735C3" w:rsidRPr="00AE6485">
        <w:rPr>
          <w:sz w:val="24"/>
          <w:szCs w:val="24"/>
          <w:lang w:val="en-US"/>
        </w:rPr>
        <w:t xml:space="preserve"> </w:t>
      </w:r>
      <w:r w:rsidR="00FF115B" w:rsidRPr="00AE6485">
        <w:rPr>
          <w:sz w:val="24"/>
          <w:szCs w:val="24"/>
          <w:lang w:val="en-US"/>
        </w:rPr>
        <w:t>I</w:t>
      </w:r>
      <w:r w:rsidR="003735C3" w:rsidRPr="00AE6485">
        <w:rPr>
          <w:sz w:val="24"/>
          <w:szCs w:val="24"/>
          <w:lang w:val="en-US"/>
        </w:rPr>
        <w:t>n a global perspective, EU could be viewed as proponent of rational choice tradition that consider</w:t>
      </w:r>
      <w:r w:rsidR="00FF115B" w:rsidRPr="00AE6485">
        <w:rPr>
          <w:sz w:val="24"/>
          <w:szCs w:val="24"/>
          <w:lang w:val="en-US"/>
        </w:rPr>
        <w:t>s</w:t>
      </w:r>
      <w:r w:rsidR="003735C3" w:rsidRPr="00AE6485">
        <w:rPr>
          <w:sz w:val="24"/>
          <w:szCs w:val="24"/>
          <w:lang w:val="en-US"/>
        </w:rPr>
        <w:t xml:space="preserve"> ideas as inspiration to maximize its interest</w:t>
      </w:r>
      <w:r w:rsidR="00FF115B" w:rsidRPr="00AE6485">
        <w:rPr>
          <w:sz w:val="24"/>
          <w:szCs w:val="24"/>
          <w:lang w:val="en-US"/>
        </w:rPr>
        <w:t xml:space="preserve"> strategically. </w:t>
      </w:r>
      <w:r w:rsidR="000D6BA3" w:rsidRPr="00AE6485">
        <w:rPr>
          <w:sz w:val="24"/>
          <w:szCs w:val="24"/>
          <w:lang w:val="en-US"/>
        </w:rPr>
        <w:t xml:space="preserve"> </w:t>
      </w:r>
      <w:r w:rsidR="00AC18D3" w:rsidRPr="00AE6485">
        <w:rPr>
          <w:sz w:val="24"/>
          <w:szCs w:val="24"/>
          <w:lang w:val="en-US"/>
        </w:rPr>
        <w:t>Thus, the present institutional change has more contribution to the concept of the constructivist idea than to the rationalist material interest.</w:t>
      </w:r>
      <w:r w:rsidR="000D6BA3" w:rsidRPr="00AE6485">
        <w:rPr>
          <w:sz w:val="24"/>
          <w:szCs w:val="24"/>
          <w:lang w:val="en-US"/>
        </w:rPr>
        <w:t xml:space="preserve"> </w:t>
      </w:r>
    </w:p>
    <w:p w14:paraId="2BDE0DBB" w14:textId="75F2CD25" w:rsidR="00956017" w:rsidRPr="00AE6485" w:rsidRDefault="000F2D46" w:rsidP="00AC18D3">
      <w:pPr>
        <w:ind w:firstLine="708"/>
        <w:jc w:val="both"/>
        <w:rPr>
          <w:b/>
          <w:sz w:val="24"/>
          <w:szCs w:val="24"/>
          <w:lang w:val="en-US"/>
        </w:rPr>
      </w:pPr>
      <w:r w:rsidRPr="00AE6485">
        <w:rPr>
          <w:b/>
          <w:sz w:val="24"/>
          <w:szCs w:val="24"/>
          <w:lang w:val="en-US"/>
        </w:rPr>
        <w:t>National level</w:t>
      </w:r>
    </w:p>
    <w:p w14:paraId="00FDB2B5" w14:textId="7BA5A793" w:rsidR="00642AAF" w:rsidRPr="00AE6485" w:rsidRDefault="00AE7667" w:rsidP="00D41308">
      <w:pPr>
        <w:jc w:val="both"/>
        <w:rPr>
          <w:sz w:val="24"/>
          <w:szCs w:val="24"/>
          <w:lang w:val="en-US"/>
        </w:rPr>
      </w:pPr>
      <w:r w:rsidRPr="00AE6485">
        <w:rPr>
          <w:sz w:val="24"/>
          <w:szCs w:val="24"/>
          <w:lang w:val="en-US"/>
        </w:rPr>
        <w:t>In the early phase after the financial crisis, the implementation of new or revised regulatory standards has created patchwork of regulatory measures in the national level.</w:t>
      </w:r>
      <w:r w:rsidR="00BA0E31" w:rsidRPr="00AE6485">
        <w:rPr>
          <w:sz w:val="24"/>
          <w:szCs w:val="24"/>
          <w:lang w:val="en-US"/>
        </w:rPr>
        <w:t xml:space="preserve"> Some limitations on the compliance of the MS could be economic interest or political pressure. </w:t>
      </w:r>
      <w:r w:rsidR="00A2141B" w:rsidRPr="00AE6485">
        <w:rPr>
          <w:sz w:val="24"/>
          <w:szCs w:val="24"/>
          <w:lang w:val="en-US"/>
        </w:rPr>
        <w:t xml:space="preserve">If </w:t>
      </w:r>
      <w:r w:rsidR="000E052D" w:rsidRPr="00AE6485">
        <w:rPr>
          <w:sz w:val="24"/>
          <w:szCs w:val="24"/>
          <w:lang w:val="en-US"/>
        </w:rPr>
        <w:t xml:space="preserve">one </w:t>
      </w:r>
      <w:r w:rsidR="00A2141B" w:rsidRPr="00AE6485">
        <w:rPr>
          <w:sz w:val="24"/>
          <w:szCs w:val="24"/>
          <w:lang w:val="en-US"/>
        </w:rPr>
        <w:t>think</w:t>
      </w:r>
      <w:r w:rsidR="000E052D" w:rsidRPr="00AE6485">
        <w:rPr>
          <w:sz w:val="24"/>
          <w:szCs w:val="24"/>
          <w:lang w:val="en-US"/>
        </w:rPr>
        <w:t>s</w:t>
      </w:r>
      <w:r w:rsidR="00A2141B" w:rsidRPr="00AE6485">
        <w:rPr>
          <w:sz w:val="24"/>
          <w:szCs w:val="24"/>
          <w:lang w:val="en-US"/>
        </w:rPr>
        <w:t xml:space="preserve"> of economic interest as a limitation, in </w:t>
      </w:r>
      <w:r w:rsidR="000E052D" w:rsidRPr="00AE6485">
        <w:rPr>
          <w:sz w:val="24"/>
          <w:szCs w:val="24"/>
          <w:lang w:val="en-US"/>
        </w:rPr>
        <w:t xml:space="preserve">the early phase of institutional change, </w:t>
      </w:r>
      <w:r w:rsidR="00883AB2" w:rsidRPr="00AE6485">
        <w:rPr>
          <w:sz w:val="24"/>
          <w:szCs w:val="24"/>
          <w:lang w:val="en-US"/>
        </w:rPr>
        <w:t xml:space="preserve">economic nationalism was evident in the `negotiation table´ of </w:t>
      </w:r>
      <w:r w:rsidR="00A2141B" w:rsidRPr="00AE6485">
        <w:rPr>
          <w:sz w:val="24"/>
          <w:szCs w:val="24"/>
          <w:lang w:val="en-US"/>
        </w:rPr>
        <w:t xml:space="preserve">EU in every policy making. </w:t>
      </w:r>
      <w:r w:rsidR="000E052D" w:rsidRPr="00AE6485">
        <w:rPr>
          <w:sz w:val="24"/>
          <w:szCs w:val="24"/>
          <w:lang w:val="en-US"/>
        </w:rPr>
        <w:t xml:space="preserve">For example France and Germany were among the first to show resistance on the high </w:t>
      </w:r>
      <w:r w:rsidR="000E052D" w:rsidRPr="00AE6485">
        <w:rPr>
          <w:sz w:val="24"/>
          <w:szCs w:val="24"/>
          <w:lang w:val="en-US"/>
        </w:rPr>
        <w:lastRenderedPageBreak/>
        <w:t>capital requirement and the stress-test of their financial institutions</w:t>
      </w:r>
      <w:r w:rsidR="000E052D" w:rsidRPr="00AE6485">
        <w:rPr>
          <w:rStyle w:val="Funotenzeichen"/>
          <w:sz w:val="24"/>
          <w:szCs w:val="24"/>
          <w:lang w:val="en-US"/>
        </w:rPr>
        <w:footnoteReference w:id="237"/>
      </w:r>
      <w:r w:rsidR="00FF115B" w:rsidRPr="00AE6485">
        <w:rPr>
          <w:sz w:val="24"/>
          <w:szCs w:val="24"/>
          <w:lang w:val="en-US"/>
        </w:rPr>
        <w:t xml:space="preserve"> driven by political discourse of their governments</w:t>
      </w:r>
      <w:r w:rsidR="000E052D" w:rsidRPr="00AE6485">
        <w:rPr>
          <w:sz w:val="24"/>
          <w:szCs w:val="24"/>
          <w:lang w:val="en-US"/>
        </w:rPr>
        <w:t>.</w:t>
      </w:r>
    </w:p>
    <w:p w14:paraId="1C5FA461" w14:textId="60A274A9" w:rsidR="00BA0E31" w:rsidRPr="00AE6485" w:rsidRDefault="000E052D" w:rsidP="00D41308">
      <w:pPr>
        <w:jc w:val="both"/>
        <w:rPr>
          <w:sz w:val="24"/>
          <w:szCs w:val="24"/>
          <w:lang w:val="en-US"/>
        </w:rPr>
      </w:pPr>
      <w:r w:rsidRPr="00AE6485">
        <w:rPr>
          <w:sz w:val="24"/>
          <w:szCs w:val="24"/>
          <w:lang w:val="en-US"/>
        </w:rPr>
        <w:t xml:space="preserve">Presently, </w:t>
      </w:r>
      <w:r w:rsidR="00BA0E31" w:rsidRPr="00AE6485">
        <w:rPr>
          <w:sz w:val="24"/>
          <w:szCs w:val="24"/>
          <w:lang w:val="en-US"/>
        </w:rPr>
        <w:t xml:space="preserve">looking at the implementation of regulatory measures in the national level, </w:t>
      </w:r>
      <w:r w:rsidR="00C053AA" w:rsidRPr="00AE6485">
        <w:rPr>
          <w:sz w:val="24"/>
          <w:szCs w:val="24"/>
          <w:lang w:val="en-US"/>
        </w:rPr>
        <w:t xml:space="preserve">taking SSM as an example; </w:t>
      </w:r>
      <w:r w:rsidR="00BA0E31" w:rsidRPr="00AE6485">
        <w:rPr>
          <w:sz w:val="24"/>
          <w:szCs w:val="24"/>
          <w:lang w:val="en-US"/>
        </w:rPr>
        <w:t>Germany has proved to be consistent in its commitment to EU considering it</w:t>
      </w:r>
      <w:r w:rsidR="00A2141B" w:rsidRPr="00AE6485">
        <w:rPr>
          <w:sz w:val="24"/>
          <w:szCs w:val="24"/>
          <w:lang w:val="en-US"/>
        </w:rPr>
        <w:t xml:space="preserve">s position and being a proponent of the European Union. </w:t>
      </w:r>
      <w:r w:rsidRPr="00AE6485">
        <w:rPr>
          <w:sz w:val="24"/>
          <w:szCs w:val="24"/>
          <w:lang w:val="en-US"/>
        </w:rPr>
        <w:t xml:space="preserve">This proves EN´s reconceptualization of </w:t>
      </w:r>
      <w:r w:rsidR="00C053AA" w:rsidRPr="00AE6485">
        <w:rPr>
          <w:sz w:val="24"/>
          <w:szCs w:val="24"/>
          <w:lang w:val="en-US"/>
        </w:rPr>
        <w:t xml:space="preserve">complex </w:t>
      </w:r>
      <w:r w:rsidR="00605439" w:rsidRPr="00AE6485">
        <w:rPr>
          <w:sz w:val="24"/>
          <w:szCs w:val="24"/>
          <w:lang w:val="en-US"/>
        </w:rPr>
        <w:t xml:space="preserve">mechanism and relationship </w:t>
      </w:r>
      <w:r w:rsidR="0003114D" w:rsidRPr="00AE6485">
        <w:rPr>
          <w:sz w:val="24"/>
          <w:szCs w:val="24"/>
          <w:lang w:val="en-US"/>
        </w:rPr>
        <w:t xml:space="preserve">that </w:t>
      </w:r>
      <w:r w:rsidR="00C053AA" w:rsidRPr="00AE6485">
        <w:rPr>
          <w:sz w:val="24"/>
          <w:szCs w:val="24"/>
          <w:lang w:val="en-US"/>
        </w:rPr>
        <w:t>include political legitimacy of states in response to the coordinated action of politics and economy and discourse as a collective action without minimizing its national identity (</w:t>
      </w:r>
      <w:proofErr w:type="spellStart"/>
      <w:r w:rsidR="00C053AA" w:rsidRPr="00AE6485">
        <w:rPr>
          <w:sz w:val="24"/>
          <w:szCs w:val="24"/>
          <w:lang w:val="en-US"/>
        </w:rPr>
        <w:t>Pickel</w:t>
      </w:r>
      <w:proofErr w:type="spellEnd"/>
      <w:r w:rsidR="00C053AA" w:rsidRPr="00AE6485">
        <w:rPr>
          <w:sz w:val="24"/>
          <w:szCs w:val="24"/>
          <w:lang w:val="en-US"/>
        </w:rPr>
        <w:t xml:space="preserve">, 2005). </w:t>
      </w:r>
      <w:r w:rsidR="00FF115B" w:rsidRPr="00AE6485">
        <w:rPr>
          <w:sz w:val="24"/>
          <w:szCs w:val="24"/>
          <w:lang w:val="en-US"/>
        </w:rPr>
        <w:t xml:space="preserve">Considering the position of </w:t>
      </w:r>
      <w:r w:rsidR="003735C3" w:rsidRPr="00AE6485">
        <w:rPr>
          <w:sz w:val="24"/>
          <w:szCs w:val="24"/>
          <w:lang w:val="en-US"/>
        </w:rPr>
        <w:t xml:space="preserve">German </w:t>
      </w:r>
      <w:r w:rsidR="00FF115B" w:rsidRPr="00AE6485">
        <w:rPr>
          <w:sz w:val="24"/>
          <w:szCs w:val="24"/>
          <w:lang w:val="en-US"/>
        </w:rPr>
        <w:t>SIFIs in the global financial market, this could create a strong lobby against EU´s regulatory measures howev</w:t>
      </w:r>
      <w:r w:rsidR="00A5279D" w:rsidRPr="00AE6485">
        <w:rPr>
          <w:sz w:val="24"/>
          <w:szCs w:val="24"/>
          <w:lang w:val="en-US"/>
        </w:rPr>
        <w:t>er rational account proved no claim</w:t>
      </w:r>
      <w:r w:rsidR="00FF115B" w:rsidRPr="00AE6485">
        <w:rPr>
          <w:sz w:val="24"/>
          <w:szCs w:val="24"/>
          <w:lang w:val="en-US"/>
        </w:rPr>
        <w:t xml:space="preserve"> in this decision-making.</w:t>
      </w:r>
      <w:r w:rsidR="003735C3" w:rsidRPr="00AE6485">
        <w:rPr>
          <w:sz w:val="24"/>
          <w:szCs w:val="24"/>
          <w:lang w:val="en-US"/>
        </w:rPr>
        <w:t xml:space="preserve"> </w:t>
      </w:r>
      <w:r w:rsidR="0003114D" w:rsidRPr="00AE6485">
        <w:rPr>
          <w:sz w:val="24"/>
          <w:szCs w:val="24"/>
          <w:lang w:val="en-US"/>
        </w:rPr>
        <w:t>On</w:t>
      </w:r>
      <w:r w:rsidR="00BC3E13" w:rsidRPr="00AE6485">
        <w:rPr>
          <w:sz w:val="24"/>
          <w:szCs w:val="24"/>
          <w:lang w:val="en-US"/>
        </w:rPr>
        <w:t xml:space="preserve"> the issue of CRD IV, German authority remains firm to delay implementation of CRD IV in response to </w:t>
      </w:r>
      <w:r w:rsidR="005C6DB5" w:rsidRPr="00AE6485">
        <w:rPr>
          <w:sz w:val="24"/>
          <w:szCs w:val="24"/>
          <w:lang w:val="en-US"/>
        </w:rPr>
        <w:t xml:space="preserve">national </w:t>
      </w:r>
      <w:r w:rsidR="00BC3E13" w:rsidRPr="00AE6485">
        <w:rPr>
          <w:sz w:val="24"/>
          <w:szCs w:val="24"/>
          <w:lang w:val="en-US"/>
        </w:rPr>
        <w:t>political pressure to change the remuneratio</w:t>
      </w:r>
      <w:r w:rsidR="00A74C4E" w:rsidRPr="00AE6485">
        <w:rPr>
          <w:sz w:val="24"/>
          <w:szCs w:val="24"/>
          <w:lang w:val="en-US"/>
        </w:rPr>
        <w:t>n package of SIFIs, which strongly proves EN´s influence</w:t>
      </w:r>
      <w:r w:rsidR="002E23B4" w:rsidRPr="00AE6485">
        <w:rPr>
          <w:sz w:val="24"/>
          <w:szCs w:val="24"/>
          <w:lang w:val="en-US"/>
        </w:rPr>
        <w:t xml:space="preserve"> o</w:t>
      </w:r>
      <w:r w:rsidR="00A74C4E" w:rsidRPr="00AE6485">
        <w:rPr>
          <w:sz w:val="24"/>
          <w:szCs w:val="24"/>
          <w:lang w:val="en-US"/>
        </w:rPr>
        <w:t>n its decision-making.</w:t>
      </w:r>
    </w:p>
    <w:p w14:paraId="3D87A882" w14:textId="114FE389" w:rsidR="00C21617" w:rsidRPr="00AE6485" w:rsidRDefault="00605439" w:rsidP="00D41308">
      <w:pPr>
        <w:jc w:val="both"/>
        <w:rPr>
          <w:sz w:val="24"/>
          <w:szCs w:val="24"/>
          <w:lang w:val="en-US"/>
        </w:rPr>
      </w:pPr>
      <w:r w:rsidRPr="00AE6485">
        <w:rPr>
          <w:sz w:val="24"/>
          <w:szCs w:val="24"/>
          <w:lang w:val="en-US"/>
        </w:rPr>
        <w:t xml:space="preserve">Rational account in EN also </w:t>
      </w:r>
      <w:r w:rsidR="00BC3E13" w:rsidRPr="00AE6485">
        <w:rPr>
          <w:sz w:val="24"/>
          <w:szCs w:val="24"/>
          <w:lang w:val="en-US"/>
        </w:rPr>
        <w:t xml:space="preserve">proves stronger </w:t>
      </w:r>
      <w:r w:rsidRPr="00AE6485">
        <w:rPr>
          <w:sz w:val="24"/>
          <w:szCs w:val="24"/>
          <w:lang w:val="en-US"/>
        </w:rPr>
        <w:t xml:space="preserve">in UK than </w:t>
      </w:r>
      <w:r w:rsidR="00BC3E13" w:rsidRPr="00AE6485">
        <w:rPr>
          <w:sz w:val="24"/>
          <w:szCs w:val="24"/>
          <w:lang w:val="en-US"/>
        </w:rPr>
        <w:t>the rest of EU Member states</w:t>
      </w:r>
      <w:r w:rsidR="00C21617" w:rsidRPr="00AE6485">
        <w:rPr>
          <w:sz w:val="24"/>
          <w:szCs w:val="24"/>
          <w:lang w:val="en-US"/>
        </w:rPr>
        <w:t>. UK´s rejection has reinforced EN´s account</w:t>
      </w:r>
      <w:r w:rsidR="00BC3E13" w:rsidRPr="00AE6485">
        <w:rPr>
          <w:sz w:val="24"/>
          <w:szCs w:val="24"/>
          <w:lang w:val="en-US"/>
        </w:rPr>
        <w:t xml:space="preserve"> </w:t>
      </w:r>
      <w:r w:rsidR="005C6DB5" w:rsidRPr="00AE6485">
        <w:rPr>
          <w:sz w:val="24"/>
          <w:szCs w:val="24"/>
          <w:lang w:val="en-US"/>
        </w:rPr>
        <w:t>when it comes to the banking union proposal of the EU pressured by national political situation</w:t>
      </w:r>
      <w:r w:rsidR="00C21617" w:rsidRPr="00AE6485">
        <w:rPr>
          <w:sz w:val="24"/>
          <w:szCs w:val="24"/>
          <w:lang w:val="en-US"/>
        </w:rPr>
        <w:t xml:space="preserve">. </w:t>
      </w:r>
      <w:r w:rsidR="00E1517C" w:rsidRPr="00AE6485">
        <w:rPr>
          <w:sz w:val="24"/>
          <w:szCs w:val="24"/>
          <w:lang w:val="en-US"/>
        </w:rPr>
        <w:t>Moreover a</w:t>
      </w:r>
      <w:r w:rsidR="00C21617" w:rsidRPr="00AE6485">
        <w:rPr>
          <w:sz w:val="24"/>
          <w:szCs w:val="24"/>
          <w:lang w:val="en-US"/>
        </w:rPr>
        <w:t>bout the CRD IV</w:t>
      </w:r>
      <w:r w:rsidR="00E1517C" w:rsidRPr="00AE6485">
        <w:rPr>
          <w:sz w:val="24"/>
          <w:szCs w:val="24"/>
          <w:lang w:val="en-US"/>
        </w:rPr>
        <w:t>,</w:t>
      </w:r>
      <w:r w:rsidR="00C21617" w:rsidRPr="00AE6485">
        <w:rPr>
          <w:sz w:val="24"/>
          <w:szCs w:val="24"/>
          <w:lang w:val="en-US"/>
        </w:rPr>
        <w:t xml:space="preserve"> UK´s</w:t>
      </w:r>
      <w:r w:rsidR="005C6DB5" w:rsidRPr="00AE6485">
        <w:rPr>
          <w:sz w:val="24"/>
          <w:szCs w:val="24"/>
          <w:lang w:val="en-US"/>
        </w:rPr>
        <w:t xml:space="preserve"> intention to cast lesser burden on their SIFIs</w:t>
      </w:r>
      <w:r w:rsidR="00C21617" w:rsidRPr="00AE6485">
        <w:rPr>
          <w:sz w:val="24"/>
          <w:szCs w:val="24"/>
          <w:lang w:val="en-US"/>
        </w:rPr>
        <w:t xml:space="preserve"> is evident of the rationalist tradition. While UK government </w:t>
      </w:r>
      <w:r w:rsidR="00E1517C" w:rsidRPr="00AE6485">
        <w:rPr>
          <w:sz w:val="24"/>
          <w:szCs w:val="24"/>
          <w:lang w:val="en-US"/>
        </w:rPr>
        <w:t xml:space="preserve">maximizes its strategy and economic benefits brought by joining EU, thus it is still strongly bound to adhere to economic nationalism´s purpose and direction. </w:t>
      </w:r>
    </w:p>
    <w:p w14:paraId="6EE52905" w14:textId="72896C7F" w:rsidR="009A1E81" w:rsidRPr="00AE6485" w:rsidRDefault="00F769DC" w:rsidP="00D41308">
      <w:pPr>
        <w:jc w:val="both"/>
        <w:rPr>
          <w:sz w:val="24"/>
          <w:szCs w:val="24"/>
          <w:lang w:val="en-US"/>
        </w:rPr>
      </w:pPr>
      <w:r>
        <w:rPr>
          <w:sz w:val="24"/>
          <w:szCs w:val="24"/>
          <w:lang w:val="en-US"/>
        </w:rPr>
        <w:t xml:space="preserve">Other MS especially in </w:t>
      </w:r>
      <w:r w:rsidR="005B04FE" w:rsidRPr="00AE6485">
        <w:rPr>
          <w:sz w:val="24"/>
          <w:szCs w:val="24"/>
          <w:lang w:val="en-US"/>
        </w:rPr>
        <w:t>Eastern Europe have showed no resistance against EU regulatory measures on SIFIs</w:t>
      </w:r>
      <w:r w:rsidR="0003114D" w:rsidRPr="00AE6485">
        <w:rPr>
          <w:sz w:val="24"/>
          <w:szCs w:val="24"/>
          <w:lang w:val="en-US"/>
        </w:rPr>
        <w:t xml:space="preserve">. </w:t>
      </w:r>
      <w:r w:rsidR="005B04FE" w:rsidRPr="00AE6485">
        <w:rPr>
          <w:sz w:val="24"/>
          <w:szCs w:val="24"/>
          <w:lang w:val="en-US"/>
        </w:rPr>
        <w:t xml:space="preserve"> </w:t>
      </w:r>
      <w:r w:rsidR="002E23B4" w:rsidRPr="00AE6485">
        <w:rPr>
          <w:sz w:val="24"/>
          <w:szCs w:val="24"/>
          <w:lang w:val="en-US"/>
        </w:rPr>
        <w:t xml:space="preserve">Most of these countries have no SIFIs but mostly subsidiaries owned by euro-zone banks. The problem of host country or home country regulation is not a concern for this moment because FICOD is in the process of revision. </w:t>
      </w:r>
      <w:r w:rsidR="007A2BAB">
        <w:rPr>
          <w:sz w:val="24"/>
          <w:szCs w:val="24"/>
          <w:lang w:val="en-US"/>
        </w:rPr>
        <w:t xml:space="preserve">Thus, being in the European Union, these MS </w:t>
      </w:r>
      <w:r w:rsidR="009D643B" w:rsidRPr="00AE6485">
        <w:rPr>
          <w:sz w:val="24"/>
          <w:szCs w:val="24"/>
          <w:lang w:val="en-US"/>
        </w:rPr>
        <w:t xml:space="preserve">strengthen </w:t>
      </w:r>
      <w:r w:rsidR="00EA0D42" w:rsidRPr="00AE6485">
        <w:rPr>
          <w:sz w:val="24"/>
          <w:szCs w:val="24"/>
          <w:lang w:val="en-US"/>
        </w:rPr>
        <w:t>EN´s new idea</w:t>
      </w:r>
      <w:r w:rsidR="005B04FE" w:rsidRPr="00AE6485">
        <w:rPr>
          <w:sz w:val="24"/>
          <w:szCs w:val="24"/>
          <w:lang w:val="en-US"/>
        </w:rPr>
        <w:t xml:space="preserve"> on national economic gain</w:t>
      </w:r>
      <w:r w:rsidR="00EA0D42" w:rsidRPr="00AE6485">
        <w:rPr>
          <w:sz w:val="24"/>
          <w:szCs w:val="24"/>
          <w:lang w:val="en-US"/>
        </w:rPr>
        <w:t xml:space="preserve">, considering the </w:t>
      </w:r>
      <w:r w:rsidR="009D643B" w:rsidRPr="00AE6485">
        <w:rPr>
          <w:sz w:val="24"/>
          <w:szCs w:val="24"/>
          <w:lang w:val="en-US"/>
        </w:rPr>
        <w:t>promise of solidarity. Of course one cannot disqualify the account of rationalist on the economic rewards that serve their interest in</w:t>
      </w:r>
      <w:r w:rsidR="00EA0D42" w:rsidRPr="00AE6485">
        <w:rPr>
          <w:sz w:val="24"/>
          <w:szCs w:val="24"/>
          <w:lang w:val="en-US"/>
        </w:rPr>
        <w:t xml:space="preserve"> joining EU</w:t>
      </w:r>
      <w:r w:rsidR="009D643B" w:rsidRPr="00AE6485">
        <w:rPr>
          <w:sz w:val="24"/>
          <w:szCs w:val="24"/>
          <w:lang w:val="en-US"/>
        </w:rPr>
        <w:t>.</w:t>
      </w:r>
      <w:r w:rsidR="00EA0D42" w:rsidRPr="00AE6485">
        <w:rPr>
          <w:sz w:val="24"/>
          <w:szCs w:val="24"/>
          <w:lang w:val="en-US"/>
        </w:rPr>
        <w:t xml:space="preserve"> </w:t>
      </w:r>
      <w:r w:rsidR="00A74C4E" w:rsidRPr="00AE6485">
        <w:rPr>
          <w:sz w:val="24"/>
          <w:szCs w:val="24"/>
          <w:lang w:val="en-US"/>
        </w:rPr>
        <w:t>Regarding national discretion of the Member States on certain provisions of EU policies, a strong economic nationalism may not be the motivation for it</w:t>
      </w:r>
      <w:r w:rsidR="009D643B" w:rsidRPr="00AE6485">
        <w:rPr>
          <w:sz w:val="24"/>
          <w:szCs w:val="24"/>
          <w:lang w:val="en-US"/>
        </w:rPr>
        <w:t>, neither the rational belief of maximizing interest</w:t>
      </w:r>
      <w:r w:rsidR="00A74C4E" w:rsidRPr="00AE6485">
        <w:rPr>
          <w:sz w:val="24"/>
          <w:szCs w:val="24"/>
          <w:lang w:val="en-US"/>
        </w:rPr>
        <w:t xml:space="preserve"> but on some internal domestic differences. 27 EU members with different political condition, culture, and specifically different economic structure; it is not easy to reach a consensus. </w:t>
      </w:r>
    </w:p>
    <w:p w14:paraId="77325719" w14:textId="5D1EEC75" w:rsidR="00562C71" w:rsidRDefault="00605439" w:rsidP="00D41308">
      <w:pPr>
        <w:jc w:val="both"/>
        <w:rPr>
          <w:sz w:val="24"/>
          <w:szCs w:val="24"/>
          <w:lang w:val="en-US"/>
        </w:rPr>
      </w:pPr>
      <w:r w:rsidRPr="00AE6485">
        <w:rPr>
          <w:sz w:val="24"/>
          <w:szCs w:val="24"/>
          <w:lang w:val="en-US"/>
        </w:rPr>
        <w:t>However</w:t>
      </w:r>
      <w:r w:rsidR="00D31563" w:rsidRPr="00AE6485">
        <w:rPr>
          <w:sz w:val="24"/>
          <w:szCs w:val="24"/>
          <w:lang w:val="en-US"/>
        </w:rPr>
        <w:t xml:space="preserve"> on the implementation of capital requirements</w:t>
      </w:r>
      <w:r w:rsidR="00076FD8">
        <w:rPr>
          <w:sz w:val="24"/>
          <w:szCs w:val="24"/>
          <w:lang w:val="en-US"/>
        </w:rPr>
        <w:t>, it</w:t>
      </w:r>
      <w:r w:rsidR="00D31563" w:rsidRPr="00AE6485">
        <w:rPr>
          <w:sz w:val="24"/>
          <w:szCs w:val="24"/>
          <w:lang w:val="en-US"/>
        </w:rPr>
        <w:t xml:space="preserve"> is important to view these differences based on EN´s consideration of political, historical, cultural, and social context of national governments</w:t>
      </w:r>
      <w:r w:rsidR="00192984" w:rsidRPr="00AE6485">
        <w:rPr>
          <w:sz w:val="24"/>
          <w:szCs w:val="24"/>
          <w:lang w:val="en-US"/>
        </w:rPr>
        <w:t xml:space="preserve"> (</w:t>
      </w:r>
      <w:proofErr w:type="spellStart"/>
      <w:r w:rsidR="00192984" w:rsidRPr="00AE6485">
        <w:rPr>
          <w:sz w:val="24"/>
          <w:szCs w:val="24"/>
          <w:lang w:val="en-US"/>
        </w:rPr>
        <w:t>Pickel</w:t>
      </w:r>
      <w:proofErr w:type="spellEnd"/>
      <w:r w:rsidR="00192984" w:rsidRPr="00AE6485">
        <w:rPr>
          <w:sz w:val="24"/>
          <w:szCs w:val="24"/>
          <w:lang w:val="en-US"/>
        </w:rPr>
        <w:t xml:space="preserve">, 2003:15). </w:t>
      </w:r>
      <w:r w:rsidR="00805DC0" w:rsidRPr="00AE6485">
        <w:rPr>
          <w:sz w:val="24"/>
          <w:szCs w:val="24"/>
          <w:lang w:val="en-US"/>
        </w:rPr>
        <w:t xml:space="preserve">There might also be some degree of competition, or what Donnelly (2012) called `power politics´ between institutions and states however they are limited by the norms and standards </w:t>
      </w:r>
      <w:r w:rsidR="00215445" w:rsidRPr="00AE6485">
        <w:rPr>
          <w:sz w:val="24"/>
          <w:szCs w:val="24"/>
          <w:lang w:val="en-US"/>
        </w:rPr>
        <w:t>they are conformed to. T</w:t>
      </w:r>
      <w:r w:rsidR="00805DC0" w:rsidRPr="00AE6485">
        <w:rPr>
          <w:sz w:val="24"/>
          <w:szCs w:val="24"/>
          <w:lang w:val="en-US"/>
        </w:rPr>
        <w:t xml:space="preserve">he financial crisis was vital for the institutional change at the EU level, since it has strengthened the function and status </w:t>
      </w:r>
      <w:r w:rsidR="00805DC0" w:rsidRPr="00AE6485">
        <w:rPr>
          <w:sz w:val="24"/>
          <w:szCs w:val="24"/>
          <w:lang w:val="en-US"/>
        </w:rPr>
        <w:lastRenderedPageBreak/>
        <w:t>of regulatory institutions.</w:t>
      </w:r>
      <w:r w:rsidR="00805DC0" w:rsidRPr="00AE6485">
        <w:rPr>
          <w:lang w:val="en-US"/>
        </w:rPr>
        <w:t xml:space="preserve"> </w:t>
      </w:r>
      <w:r w:rsidR="00805DC0" w:rsidRPr="00AE6485">
        <w:rPr>
          <w:sz w:val="24"/>
          <w:szCs w:val="24"/>
          <w:lang w:val="en-US"/>
        </w:rPr>
        <w:t>There might still be some delays, hindrances and slight differences on the method of implementation, but optimist</w:t>
      </w:r>
      <w:r w:rsidR="0015749E" w:rsidRPr="00AE6485">
        <w:rPr>
          <w:sz w:val="24"/>
          <w:szCs w:val="24"/>
          <w:lang w:val="en-US"/>
        </w:rPr>
        <w:t>s</w:t>
      </w:r>
      <w:r w:rsidR="00805DC0" w:rsidRPr="00AE6485">
        <w:rPr>
          <w:sz w:val="24"/>
          <w:szCs w:val="24"/>
          <w:lang w:val="en-US"/>
        </w:rPr>
        <w:t xml:space="preserve"> believe </w:t>
      </w:r>
      <w:r w:rsidR="009A1E81" w:rsidRPr="00AE6485">
        <w:rPr>
          <w:sz w:val="24"/>
          <w:szCs w:val="24"/>
          <w:lang w:val="en-US"/>
        </w:rPr>
        <w:t>that change is on the process, a</w:t>
      </w:r>
      <w:r w:rsidR="00805DC0" w:rsidRPr="00AE6485">
        <w:rPr>
          <w:sz w:val="24"/>
          <w:szCs w:val="24"/>
          <w:lang w:val="en-US"/>
        </w:rPr>
        <w:t>nd that is what counts most.</w:t>
      </w:r>
      <w:r w:rsidR="009A1E81" w:rsidRPr="00AE6485">
        <w:rPr>
          <w:sz w:val="24"/>
          <w:szCs w:val="24"/>
          <w:lang w:val="en-US"/>
        </w:rPr>
        <w:t xml:space="preserve"> And </w:t>
      </w:r>
      <w:r w:rsidR="000A31EF" w:rsidRPr="00AE6485">
        <w:rPr>
          <w:sz w:val="24"/>
          <w:szCs w:val="24"/>
          <w:lang w:val="en-US"/>
        </w:rPr>
        <w:t xml:space="preserve">these countries have learned their lessons that fragmented regulatory framework </w:t>
      </w:r>
      <w:r w:rsidR="00562C71" w:rsidRPr="00AE6485">
        <w:rPr>
          <w:sz w:val="24"/>
          <w:szCs w:val="24"/>
          <w:lang w:val="en-US"/>
        </w:rPr>
        <w:t xml:space="preserve">and weak governance </w:t>
      </w:r>
      <w:r w:rsidR="000A31EF" w:rsidRPr="00AE6485">
        <w:rPr>
          <w:sz w:val="24"/>
          <w:szCs w:val="24"/>
          <w:lang w:val="en-US"/>
        </w:rPr>
        <w:t xml:space="preserve">in the European Union will not save their SIFIs from the financial crisis. </w:t>
      </w:r>
    </w:p>
    <w:p w14:paraId="1F987769" w14:textId="77777777" w:rsidR="00810B78" w:rsidRPr="00AE6485" w:rsidRDefault="00810B78" w:rsidP="00D41308">
      <w:pPr>
        <w:jc w:val="both"/>
        <w:rPr>
          <w:sz w:val="24"/>
          <w:szCs w:val="24"/>
          <w:lang w:val="en-US"/>
        </w:rPr>
      </w:pPr>
    </w:p>
    <w:p w14:paraId="1DF29822" w14:textId="35517997" w:rsidR="004C4DAF" w:rsidRDefault="004C4DAF" w:rsidP="00393D73">
      <w:pPr>
        <w:pStyle w:val="Listenabsatz"/>
        <w:numPr>
          <w:ilvl w:val="0"/>
          <w:numId w:val="19"/>
        </w:numPr>
        <w:jc w:val="both"/>
        <w:rPr>
          <w:b/>
          <w:color w:val="000000" w:themeColor="text1"/>
          <w:sz w:val="24"/>
          <w:szCs w:val="24"/>
          <w:lang w:val="en-US"/>
        </w:rPr>
      </w:pPr>
      <w:r w:rsidRPr="002672CD">
        <w:rPr>
          <w:b/>
          <w:color w:val="000000" w:themeColor="text1"/>
          <w:sz w:val="24"/>
          <w:szCs w:val="24"/>
          <w:lang w:val="en-US"/>
        </w:rPr>
        <w:t>Conclusion</w:t>
      </w:r>
    </w:p>
    <w:p w14:paraId="70FA1160" w14:textId="3D01DDB5" w:rsidR="002672CD" w:rsidRDefault="00BB6435" w:rsidP="002672CD">
      <w:pPr>
        <w:jc w:val="both"/>
        <w:rPr>
          <w:color w:val="000000" w:themeColor="text1"/>
          <w:sz w:val="24"/>
          <w:szCs w:val="24"/>
          <w:lang w:val="en-US"/>
        </w:rPr>
      </w:pPr>
      <w:r>
        <w:rPr>
          <w:color w:val="000000" w:themeColor="text1"/>
          <w:sz w:val="24"/>
          <w:szCs w:val="24"/>
          <w:lang w:val="en-US"/>
        </w:rPr>
        <w:t xml:space="preserve">The financial crisis has triggered the process of institutional dynamics in the European Union. </w:t>
      </w:r>
      <w:r w:rsidR="00D15137">
        <w:rPr>
          <w:color w:val="000000" w:themeColor="text1"/>
          <w:sz w:val="24"/>
          <w:szCs w:val="24"/>
          <w:lang w:val="en-US"/>
        </w:rPr>
        <w:t>The failure of several SIFIs during the crisis has</w:t>
      </w:r>
      <w:r w:rsidR="00D50BE1">
        <w:rPr>
          <w:color w:val="000000" w:themeColor="text1"/>
          <w:sz w:val="24"/>
          <w:szCs w:val="24"/>
          <w:lang w:val="en-US"/>
        </w:rPr>
        <w:t xml:space="preserve"> become an </w:t>
      </w:r>
      <w:r w:rsidR="00D15137">
        <w:rPr>
          <w:color w:val="000000" w:themeColor="text1"/>
          <w:sz w:val="24"/>
          <w:szCs w:val="24"/>
          <w:lang w:val="en-US"/>
        </w:rPr>
        <w:t xml:space="preserve">instrument that initiated the changes on the governance of the financial market globally. </w:t>
      </w:r>
      <w:r w:rsidR="00D50BE1">
        <w:rPr>
          <w:color w:val="000000" w:themeColor="text1"/>
          <w:sz w:val="24"/>
          <w:szCs w:val="24"/>
          <w:lang w:val="en-US"/>
        </w:rPr>
        <w:t xml:space="preserve">The weak regulatory mechanisms on the financial market have also revealed the gaps in banking regulation in each of the Member States of the EU. </w:t>
      </w:r>
    </w:p>
    <w:p w14:paraId="4A6DA95D" w14:textId="4A7D910F" w:rsidR="00D50BE1" w:rsidRDefault="00D50BE1" w:rsidP="00AE7667">
      <w:pPr>
        <w:jc w:val="both"/>
        <w:rPr>
          <w:color w:val="000000" w:themeColor="text1"/>
          <w:sz w:val="24"/>
          <w:szCs w:val="24"/>
          <w:lang w:val="en-US"/>
        </w:rPr>
      </w:pPr>
      <w:r>
        <w:rPr>
          <w:color w:val="000000" w:themeColor="text1"/>
          <w:sz w:val="24"/>
          <w:szCs w:val="24"/>
          <w:lang w:val="en-US"/>
        </w:rPr>
        <w:t>In the previous chapter</w:t>
      </w:r>
      <w:r w:rsidR="00EA6E0C">
        <w:rPr>
          <w:color w:val="000000" w:themeColor="text1"/>
          <w:sz w:val="24"/>
          <w:szCs w:val="24"/>
          <w:lang w:val="en-US"/>
        </w:rPr>
        <w:t>s</w:t>
      </w:r>
      <w:r>
        <w:rPr>
          <w:color w:val="000000" w:themeColor="text1"/>
          <w:sz w:val="24"/>
          <w:szCs w:val="24"/>
          <w:lang w:val="en-US"/>
        </w:rPr>
        <w:t>, this paper has identified the characteristic of SIFIS and its importance i</w:t>
      </w:r>
      <w:r w:rsidR="0070625C">
        <w:rPr>
          <w:color w:val="000000" w:themeColor="text1"/>
          <w:sz w:val="24"/>
          <w:szCs w:val="24"/>
          <w:lang w:val="en-US"/>
        </w:rPr>
        <w:t>n the banking sector and also</w:t>
      </w:r>
      <w:r>
        <w:rPr>
          <w:color w:val="000000" w:themeColor="text1"/>
          <w:sz w:val="24"/>
          <w:szCs w:val="24"/>
          <w:lang w:val="en-US"/>
        </w:rPr>
        <w:t xml:space="preserve"> the entire economy</w:t>
      </w:r>
      <w:r w:rsidR="004244C7">
        <w:rPr>
          <w:color w:val="000000" w:themeColor="text1"/>
          <w:sz w:val="24"/>
          <w:szCs w:val="24"/>
          <w:lang w:val="en-US"/>
        </w:rPr>
        <w:t xml:space="preserve">. It turned on a wake-up call to responsible regulatory authorities in the world to examine their own regulatory frameworks. </w:t>
      </w:r>
      <w:r w:rsidR="00EA6E0C">
        <w:rPr>
          <w:color w:val="000000" w:themeColor="text1"/>
          <w:sz w:val="24"/>
          <w:szCs w:val="24"/>
          <w:lang w:val="en-US"/>
        </w:rPr>
        <w:t xml:space="preserve">This thesis has also presented regulatory measures for created by the international regulatory institutions and the response in the European Union and its Member States. </w:t>
      </w:r>
      <w:r w:rsidR="004244C7">
        <w:rPr>
          <w:color w:val="000000" w:themeColor="text1"/>
          <w:sz w:val="24"/>
          <w:szCs w:val="24"/>
          <w:lang w:val="en-US"/>
        </w:rPr>
        <w:t xml:space="preserve">The European Union aware of its fragmented banking regulation finally </w:t>
      </w:r>
      <w:r w:rsidR="00AE5EE1">
        <w:rPr>
          <w:color w:val="000000" w:themeColor="text1"/>
          <w:sz w:val="24"/>
          <w:szCs w:val="24"/>
          <w:lang w:val="en-US"/>
        </w:rPr>
        <w:t>moved</w:t>
      </w:r>
      <w:r w:rsidR="004244C7">
        <w:rPr>
          <w:color w:val="000000" w:themeColor="text1"/>
          <w:sz w:val="24"/>
          <w:szCs w:val="24"/>
          <w:lang w:val="en-US"/>
        </w:rPr>
        <w:t xml:space="preserve"> to create new authorities </w:t>
      </w:r>
      <w:r w:rsidR="00AE5EE1">
        <w:rPr>
          <w:color w:val="000000" w:themeColor="text1"/>
          <w:sz w:val="24"/>
          <w:szCs w:val="24"/>
          <w:lang w:val="en-US"/>
        </w:rPr>
        <w:t xml:space="preserve">to regulate banks strictly than they used to do and enhance these authorities with legislative power. Furthermore, EU has worked closely with other international standard setting bodies like Basel and FSB to develop effective supervision on SIFIs. </w:t>
      </w:r>
      <w:r w:rsidR="0070625C">
        <w:rPr>
          <w:color w:val="000000" w:themeColor="text1"/>
          <w:sz w:val="24"/>
          <w:szCs w:val="24"/>
          <w:lang w:val="en-US"/>
        </w:rPr>
        <w:t xml:space="preserve">EU´s standard is based on the standards developed by Basel Committee on Banking Supervision although it has not “copy paste” the complete standards. </w:t>
      </w:r>
      <w:r w:rsidR="00AE5EE1">
        <w:rPr>
          <w:color w:val="000000" w:themeColor="text1"/>
          <w:sz w:val="24"/>
          <w:szCs w:val="24"/>
          <w:lang w:val="en-US"/>
        </w:rPr>
        <w:t xml:space="preserve">Standards on Capital Requirements was revised for several times adjusting to economic and banking developments over the time. </w:t>
      </w:r>
    </w:p>
    <w:p w14:paraId="053EF338" w14:textId="76B15A15" w:rsidR="004C4DAF" w:rsidRPr="004C4DAF" w:rsidRDefault="00531319" w:rsidP="004C4DAF">
      <w:pPr>
        <w:jc w:val="both"/>
        <w:rPr>
          <w:b/>
          <w:sz w:val="28"/>
          <w:szCs w:val="24"/>
          <w:lang w:val="en-US"/>
        </w:rPr>
      </w:pPr>
      <w:r>
        <w:rPr>
          <w:color w:val="000000" w:themeColor="text1"/>
          <w:sz w:val="24"/>
          <w:szCs w:val="24"/>
          <w:lang w:val="en-US"/>
        </w:rPr>
        <w:t xml:space="preserve">Implementation of regulatory mechanisms has </w:t>
      </w:r>
      <w:r w:rsidR="00A156A5">
        <w:rPr>
          <w:color w:val="000000" w:themeColor="text1"/>
          <w:sz w:val="24"/>
          <w:szCs w:val="24"/>
          <w:lang w:val="en-US"/>
        </w:rPr>
        <w:t xml:space="preserve">again </w:t>
      </w:r>
      <w:r>
        <w:rPr>
          <w:color w:val="000000" w:themeColor="text1"/>
          <w:sz w:val="24"/>
          <w:szCs w:val="24"/>
          <w:lang w:val="en-US"/>
        </w:rPr>
        <w:t>shown some diffe</w:t>
      </w:r>
      <w:r w:rsidR="00A156A5">
        <w:rPr>
          <w:color w:val="000000" w:themeColor="text1"/>
          <w:sz w:val="24"/>
          <w:szCs w:val="24"/>
          <w:lang w:val="en-US"/>
        </w:rPr>
        <w:t>rences which is already familiar in the case of</w:t>
      </w:r>
      <w:r>
        <w:rPr>
          <w:color w:val="000000" w:themeColor="text1"/>
          <w:sz w:val="24"/>
          <w:szCs w:val="24"/>
          <w:lang w:val="en-US"/>
        </w:rPr>
        <w:t xml:space="preserve"> the European Union</w:t>
      </w:r>
      <w:r w:rsidR="00B560E8">
        <w:rPr>
          <w:color w:val="000000" w:themeColor="text1"/>
          <w:sz w:val="24"/>
          <w:szCs w:val="24"/>
          <w:lang w:val="en-US"/>
        </w:rPr>
        <w:t xml:space="preserve"> considering the diversity of its Member States in many matters</w:t>
      </w:r>
      <w:r>
        <w:rPr>
          <w:color w:val="000000" w:themeColor="text1"/>
          <w:sz w:val="24"/>
          <w:szCs w:val="24"/>
          <w:lang w:val="en-US"/>
        </w:rPr>
        <w:t xml:space="preserve">. </w:t>
      </w:r>
      <w:r w:rsidR="00923F9C">
        <w:rPr>
          <w:color w:val="000000" w:themeColor="text1"/>
          <w:sz w:val="24"/>
          <w:szCs w:val="24"/>
          <w:lang w:val="en-US"/>
        </w:rPr>
        <w:t>Although EU aimed to have a single rule book, minimizing these differences has a long way to go</w:t>
      </w:r>
      <w:r w:rsidR="00D90307">
        <w:rPr>
          <w:color w:val="000000" w:themeColor="text1"/>
          <w:sz w:val="24"/>
          <w:szCs w:val="24"/>
          <w:lang w:val="en-US"/>
        </w:rPr>
        <w:t xml:space="preserve">. </w:t>
      </w:r>
      <w:r w:rsidR="000A2A35">
        <w:rPr>
          <w:color w:val="000000" w:themeColor="text1"/>
          <w:sz w:val="24"/>
          <w:szCs w:val="24"/>
          <w:lang w:val="en-US"/>
        </w:rPr>
        <w:t>Thus, t</w:t>
      </w:r>
      <w:r w:rsidR="000A6F00" w:rsidRPr="000A6F00">
        <w:rPr>
          <w:color w:val="000000" w:themeColor="text1"/>
          <w:sz w:val="24"/>
          <w:szCs w:val="24"/>
          <w:lang w:val="en-US"/>
        </w:rPr>
        <w:t>he failure of several SIFIs became an instrument and trigger point to strengthen the governance of the financial market</w:t>
      </w:r>
      <w:r w:rsidR="000A6F00">
        <w:rPr>
          <w:color w:val="000000" w:themeColor="text1"/>
          <w:sz w:val="24"/>
          <w:szCs w:val="24"/>
          <w:lang w:val="en-US"/>
        </w:rPr>
        <w:t>.</w:t>
      </w:r>
      <w:r w:rsidR="00D66F9E">
        <w:rPr>
          <w:color w:val="000000" w:themeColor="text1"/>
          <w:sz w:val="24"/>
          <w:szCs w:val="24"/>
          <w:lang w:val="en-US"/>
        </w:rPr>
        <w:t xml:space="preserve"> </w:t>
      </w:r>
      <w:r w:rsidR="00D66F9E" w:rsidRPr="00D66F9E">
        <w:rPr>
          <w:color w:val="000000" w:themeColor="text1"/>
          <w:sz w:val="24"/>
          <w:szCs w:val="24"/>
          <w:lang w:val="en-US"/>
        </w:rPr>
        <w:t>Still with some discretion Member States expressed th</w:t>
      </w:r>
      <w:r w:rsidR="00642AAF">
        <w:rPr>
          <w:color w:val="000000" w:themeColor="text1"/>
          <w:sz w:val="24"/>
          <w:szCs w:val="24"/>
          <w:lang w:val="en-US"/>
        </w:rPr>
        <w:t>eir commitment to adhere to the new regulatory policies.</w:t>
      </w:r>
      <w:r w:rsidR="00D66F9E" w:rsidRPr="00D66F9E">
        <w:rPr>
          <w:color w:val="000000" w:themeColor="text1"/>
          <w:sz w:val="24"/>
          <w:szCs w:val="24"/>
          <w:lang w:val="en-US"/>
        </w:rPr>
        <w:t xml:space="preserve"> </w:t>
      </w:r>
      <w:r w:rsidR="00D66F9E">
        <w:rPr>
          <w:color w:val="000000" w:themeColor="text1"/>
          <w:sz w:val="24"/>
          <w:szCs w:val="24"/>
          <w:lang w:val="en-US"/>
        </w:rPr>
        <w:t>But c</w:t>
      </w:r>
      <w:r w:rsidR="00246771">
        <w:rPr>
          <w:color w:val="000000" w:themeColor="text1"/>
          <w:sz w:val="24"/>
          <w:szCs w:val="24"/>
          <w:lang w:val="en-US"/>
        </w:rPr>
        <w:t>onsidering the impact of failing SIFIs to the entire economic sector, Member States, notwithstanding their preferences for their own SIFIs, will have a lesser option but to adhere to the new regulatory measures. Furthermore, a new institutional set up will change</w:t>
      </w:r>
      <w:r w:rsidR="0070625C">
        <w:rPr>
          <w:color w:val="000000" w:themeColor="text1"/>
          <w:sz w:val="24"/>
          <w:szCs w:val="24"/>
          <w:lang w:val="en-US"/>
        </w:rPr>
        <w:t xml:space="preserve"> the dynamic of EU </w:t>
      </w:r>
      <w:r w:rsidR="00246771">
        <w:rPr>
          <w:color w:val="000000" w:themeColor="text1"/>
          <w:sz w:val="24"/>
          <w:szCs w:val="24"/>
          <w:lang w:val="en-US"/>
        </w:rPr>
        <w:t>supervisory status towards its Member S</w:t>
      </w:r>
      <w:r w:rsidR="0070625C">
        <w:rPr>
          <w:color w:val="000000" w:themeColor="text1"/>
          <w:sz w:val="24"/>
          <w:szCs w:val="24"/>
          <w:lang w:val="en-US"/>
        </w:rPr>
        <w:t>tates.</w:t>
      </w:r>
      <w:r w:rsidR="000A6F00">
        <w:rPr>
          <w:color w:val="000000" w:themeColor="text1"/>
          <w:sz w:val="24"/>
          <w:szCs w:val="24"/>
          <w:lang w:val="en-US"/>
        </w:rPr>
        <w:t xml:space="preserve"> </w:t>
      </w:r>
      <w:r w:rsidR="00B3261B">
        <w:rPr>
          <w:color w:val="000000" w:themeColor="text1"/>
          <w:sz w:val="24"/>
          <w:szCs w:val="24"/>
          <w:lang w:val="en-US"/>
        </w:rPr>
        <w:t>Nevertheless</w:t>
      </w:r>
      <w:r w:rsidR="00706B1B">
        <w:rPr>
          <w:color w:val="000000" w:themeColor="text1"/>
          <w:sz w:val="24"/>
          <w:szCs w:val="24"/>
          <w:lang w:val="en-US"/>
        </w:rPr>
        <w:t>,</w:t>
      </w:r>
      <w:r w:rsidR="00B3261B">
        <w:rPr>
          <w:color w:val="000000" w:themeColor="text1"/>
          <w:sz w:val="24"/>
          <w:szCs w:val="24"/>
          <w:lang w:val="en-US"/>
        </w:rPr>
        <w:t xml:space="preserve"> </w:t>
      </w:r>
      <w:r w:rsidR="00642AAF">
        <w:rPr>
          <w:color w:val="000000" w:themeColor="text1"/>
          <w:sz w:val="24"/>
          <w:szCs w:val="24"/>
          <w:lang w:val="en-US"/>
        </w:rPr>
        <w:t xml:space="preserve">it is maybe too nascent to say but </w:t>
      </w:r>
      <w:r w:rsidR="00552A72">
        <w:rPr>
          <w:color w:val="000000" w:themeColor="text1"/>
          <w:sz w:val="24"/>
          <w:szCs w:val="24"/>
          <w:lang w:val="en-US"/>
        </w:rPr>
        <w:t xml:space="preserve">some optimists </w:t>
      </w:r>
      <w:r w:rsidR="00B3261B">
        <w:rPr>
          <w:color w:val="000000" w:themeColor="text1"/>
          <w:sz w:val="24"/>
          <w:szCs w:val="24"/>
          <w:lang w:val="en-US"/>
        </w:rPr>
        <w:t>beli</w:t>
      </w:r>
      <w:r w:rsidR="00A5279D">
        <w:rPr>
          <w:color w:val="000000" w:themeColor="text1"/>
          <w:sz w:val="24"/>
          <w:szCs w:val="24"/>
          <w:lang w:val="en-US"/>
        </w:rPr>
        <w:t>eve</w:t>
      </w:r>
      <w:r w:rsidR="00B560E8">
        <w:rPr>
          <w:color w:val="000000" w:themeColor="text1"/>
          <w:sz w:val="24"/>
          <w:szCs w:val="24"/>
          <w:lang w:val="en-US"/>
        </w:rPr>
        <w:t xml:space="preserve"> that change is on its way. </w:t>
      </w:r>
      <w:r w:rsidR="002D02C1">
        <w:rPr>
          <w:color w:val="000000" w:themeColor="text1"/>
          <w:sz w:val="24"/>
          <w:szCs w:val="24"/>
          <w:lang w:val="en-US"/>
        </w:rPr>
        <w:t xml:space="preserve">The assessment on the implementation of EU regulations tries to give an answer to the formulated hypotheses for this thesis. </w:t>
      </w:r>
      <w:r w:rsidR="005C1EDB">
        <w:rPr>
          <w:color w:val="000000" w:themeColor="text1"/>
          <w:sz w:val="24"/>
          <w:szCs w:val="24"/>
          <w:lang w:val="en-US"/>
        </w:rPr>
        <w:t>Finally</w:t>
      </w:r>
      <w:r w:rsidR="00642AAF">
        <w:rPr>
          <w:color w:val="000000" w:themeColor="text1"/>
          <w:sz w:val="24"/>
          <w:szCs w:val="24"/>
          <w:lang w:val="en-US"/>
        </w:rPr>
        <w:t xml:space="preserve"> the </w:t>
      </w:r>
      <w:r w:rsidR="007A2BAB">
        <w:rPr>
          <w:color w:val="000000" w:themeColor="text1"/>
          <w:sz w:val="24"/>
          <w:szCs w:val="24"/>
          <w:lang w:val="en-US"/>
        </w:rPr>
        <w:t xml:space="preserve">empirical assessment </w:t>
      </w:r>
      <w:r w:rsidR="003C2EA9">
        <w:rPr>
          <w:color w:val="000000" w:themeColor="text1"/>
          <w:sz w:val="24"/>
          <w:szCs w:val="24"/>
          <w:lang w:val="en-US"/>
        </w:rPr>
        <w:t>addresses the</w:t>
      </w:r>
      <w:r w:rsidR="00A5279D">
        <w:rPr>
          <w:color w:val="000000" w:themeColor="text1"/>
          <w:sz w:val="24"/>
          <w:szCs w:val="24"/>
          <w:lang w:val="en-US"/>
        </w:rPr>
        <w:t xml:space="preserve"> strength and limitation of today´s</w:t>
      </w:r>
      <w:r w:rsidR="003C2EA9">
        <w:rPr>
          <w:color w:val="000000" w:themeColor="text1"/>
          <w:sz w:val="24"/>
          <w:szCs w:val="24"/>
          <w:lang w:val="en-US"/>
        </w:rPr>
        <w:t xml:space="preserve"> governance of the financial market regulation in EU.</w:t>
      </w:r>
      <w:r w:rsidR="00667945">
        <w:rPr>
          <w:color w:val="000000" w:themeColor="text1"/>
          <w:sz w:val="24"/>
          <w:szCs w:val="24"/>
          <w:lang w:val="en-US"/>
        </w:rPr>
        <w:t xml:space="preserve"> </w:t>
      </w:r>
      <w:r w:rsidR="007537F9">
        <w:rPr>
          <w:color w:val="000000" w:themeColor="text1"/>
          <w:sz w:val="24"/>
          <w:szCs w:val="24"/>
          <w:lang w:val="en-US"/>
        </w:rPr>
        <w:t xml:space="preserve">Generally, SIFIs are not mentioned in all </w:t>
      </w:r>
      <w:r w:rsidR="007537F9">
        <w:rPr>
          <w:color w:val="000000" w:themeColor="text1"/>
          <w:sz w:val="24"/>
          <w:szCs w:val="24"/>
          <w:lang w:val="en-US"/>
        </w:rPr>
        <w:lastRenderedPageBreak/>
        <w:t xml:space="preserve">aspects of the paper thus, all regulatory measures in the EU banking sector do apply to SIFIs also. </w:t>
      </w:r>
    </w:p>
    <w:sectPr w:rsidR="004C4DAF" w:rsidRPr="004C4DAF" w:rsidSect="006F5B86">
      <w:footerReference w:type="default" r:id="rId1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465F" w14:textId="77777777" w:rsidR="0073498F" w:rsidRDefault="0073498F" w:rsidP="0043286F">
      <w:pPr>
        <w:spacing w:after="0" w:line="240" w:lineRule="auto"/>
      </w:pPr>
      <w:r>
        <w:separator/>
      </w:r>
    </w:p>
  </w:endnote>
  <w:endnote w:type="continuationSeparator" w:id="0">
    <w:p w14:paraId="09E0E211" w14:textId="77777777" w:rsidR="0073498F" w:rsidRDefault="0073498F" w:rsidP="0043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96496"/>
      <w:docPartObj>
        <w:docPartGallery w:val="Page Numbers (Bottom of Page)"/>
        <w:docPartUnique/>
      </w:docPartObj>
    </w:sdtPr>
    <w:sdtContent>
      <w:p w14:paraId="1C533CBA" w14:textId="7486128B" w:rsidR="00C21FC1" w:rsidRDefault="00C21FC1">
        <w:pPr>
          <w:pStyle w:val="Fuzeile"/>
          <w:jc w:val="right"/>
        </w:pPr>
        <w:r>
          <w:fldChar w:fldCharType="begin"/>
        </w:r>
        <w:r>
          <w:instrText>PAGE   \* MERGEFORMAT</w:instrText>
        </w:r>
        <w:r>
          <w:fldChar w:fldCharType="separate"/>
        </w:r>
        <w:r w:rsidR="000C57E7">
          <w:rPr>
            <w:noProof/>
          </w:rPr>
          <w:t>8</w:t>
        </w:r>
        <w:r>
          <w:fldChar w:fldCharType="end"/>
        </w:r>
      </w:p>
    </w:sdtContent>
  </w:sdt>
  <w:p w14:paraId="3D0224A0" w14:textId="77777777" w:rsidR="00C21FC1" w:rsidRDefault="00C21F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5BEC" w14:textId="77777777" w:rsidR="0073498F" w:rsidRDefault="0073498F" w:rsidP="0043286F">
      <w:pPr>
        <w:spacing w:after="0" w:line="240" w:lineRule="auto"/>
      </w:pPr>
      <w:r>
        <w:separator/>
      </w:r>
    </w:p>
  </w:footnote>
  <w:footnote w:type="continuationSeparator" w:id="0">
    <w:p w14:paraId="7DD8CEC6" w14:textId="77777777" w:rsidR="0073498F" w:rsidRDefault="0073498F" w:rsidP="0043286F">
      <w:pPr>
        <w:spacing w:after="0" w:line="240" w:lineRule="auto"/>
      </w:pPr>
      <w:r>
        <w:continuationSeparator/>
      </w:r>
    </w:p>
  </w:footnote>
  <w:footnote w:id="1">
    <w:p w14:paraId="51E02163" w14:textId="2053B876" w:rsidR="00C21FC1" w:rsidRPr="0061786C" w:rsidRDefault="00C21FC1">
      <w:pPr>
        <w:pStyle w:val="Funotentext"/>
        <w:rPr>
          <w:lang w:val="en-US"/>
        </w:rPr>
      </w:pPr>
      <w:r>
        <w:rPr>
          <w:rStyle w:val="Funotenzeichen"/>
        </w:rPr>
        <w:footnoteRef/>
      </w:r>
      <w:r w:rsidRPr="0061786C">
        <w:rPr>
          <w:lang w:val="en-US"/>
        </w:rPr>
        <w:t xml:space="preserve"> S. </w:t>
      </w:r>
      <w:proofErr w:type="spellStart"/>
      <w:r w:rsidRPr="0061786C">
        <w:rPr>
          <w:lang w:val="en-US"/>
        </w:rPr>
        <w:t>Claessens</w:t>
      </w:r>
      <w:proofErr w:type="spellEnd"/>
      <w:r w:rsidRPr="0061786C">
        <w:rPr>
          <w:lang w:val="en-US"/>
        </w:rPr>
        <w:t xml:space="preserve">, </w:t>
      </w:r>
      <w:r>
        <w:rPr>
          <w:lang w:val="en-US"/>
        </w:rPr>
        <w:t xml:space="preserve">et.al, </w:t>
      </w:r>
      <w:r w:rsidRPr="0061786C">
        <w:rPr>
          <w:lang w:val="en-US"/>
        </w:rPr>
        <w:t>A Safer World Financial System: Improving the Resolution of Systemic Institu</w:t>
      </w:r>
      <w:r>
        <w:rPr>
          <w:lang w:val="en-US"/>
        </w:rPr>
        <w:t>tions, (“The Future of Regulatory Reform, Geneva Reports on the W</w:t>
      </w:r>
      <w:r w:rsidRPr="0061786C">
        <w:rPr>
          <w:lang w:val="en-US"/>
        </w:rPr>
        <w:t>orld Economy 12, Cen</w:t>
      </w:r>
      <w:r>
        <w:rPr>
          <w:lang w:val="en-US"/>
        </w:rPr>
        <w:t>ter for Economic Policy Research, 4 October 2010)</w:t>
      </w:r>
      <w:r w:rsidRPr="0061786C">
        <w:rPr>
          <w:lang w:val="en-US"/>
        </w:rPr>
        <w:t>,</w:t>
      </w:r>
    </w:p>
  </w:footnote>
  <w:footnote w:id="2">
    <w:p w14:paraId="1E6DA696" w14:textId="77777777" w:rsidR="00C21FC1" w:rsidRPr="006C1A47" w:rsidRDefault="00C21FC1">
      <w:pPr>
        <w:pStyle w:val="Funotentext"/>
        <w:rPr>
          <w:lang w:val="en-US"/>
        </w:rPr>
      </w:pPr>
      <w:r>
        <w:rPr>
          <w:rStyle w:val="Funotenzeichen"/>
        </w:rPr>
        <w:footnoteRef/>
      </w:r>
      <w:r w:rsidRPr="006C1A47">
        <w:rPr>
          <w:lang w:val="en-US"/>
        </w:rPr>
        <w:t xml:space="preserve"> I. </w:t>
      </w:r>
      <w:proofErr w:type="spellStart"/>
      <w:r w:rsidRPr="006C1A47">
        <w:rPr>
          <w:lang w:val="en-US"/>
        </w:rPr>
        <w:t>Ötker</w:t>
      </w:r>
      <w:proofErr w:type="spellEnd"/>
      <w:r w:rsidRPr="006C1A47">
        <w:rPr>
          <w:lang w:val="en-US"/>
        </w:rPr>
        <w:t>-Robe, et.al., Impact of Regulatory Reforms on Large and Complex Financial Inst</w:t>
      </w:r>
      <w:r>
        <w:rPr>
          <w:lang w:val="en-US"/>
        </w:rPr>
        <w:t>i</w:t>
      </w:r>
      <w:r w:rsidRPr="006C1A47">
        <w:rPr>
          <w:lang w:val="en-US"/>
        </w:rPr>
        <w:t>tutions</w:t>
      </w:r>
      <w:r>
        <w:rPr>
          <w:lang w:val="en-US"/>
        </w:rPr>
        <w:t>, (IMF Staff Paper, Nov. 3, 2010), p 7</w:t>
      </w:r>
    </w:p>
  </w:footnote>
  <w:footnote w:id="3">
    <w:p w14:paraId="6F9C973D" w14:textId="77777777" w:rsidR="00C21FC1" w:rsidRPr="00994B0C" w:rsidRDefault="00C21FC1">
      <w:pPr>
        <w:pStyle w:val="Funotentext"/>
        <w:rPr>
          <w:lang w:val="en-US"/>
        </w:rPr>
      </w:pPr>
      <w:r>
        <w:rPr>
          <w:rStyle w:val="Funotenzeichen"/>
        </w:rPr>
        <w:footnoteRef/>
      </w:r>
      <w:r w:rsidRPr="00994B0C">
        <w:rPr>
          <w:lang w:val="en-US"/>
        </w:rPr>
        <w:t xml:space="preserve"> Ibid.</w:t>
      </w:r>
    </w:p>
  </w:footnote>
  <w:footnote w:id="4">
    <w:p w14:paraId="35EFD5AB" w14:textId="46D84BBA" w:rsidR="00C21FC1" w:rsidRPr="003C11A5" w:rsidRDefault="00C21FC1">
      <w:pPr>
        <w:pStyle w:val="Funotentext"/>
        <w:rPr>
          <w:lang w:val="en-US"/>
        </w:rPr>
      </w:pPr>
      <w:r>
        <w:rPr>
          <w:rStyle w:val="Funotenzeichen"/>
        </w:rPr>
        <w:footnoteRef/>
      </w:r>
      <w:r w:rsidRPr="003C11A5">
        <w:rPr>
          <w:lang w:val="en-US"/>
        </w:rPr>
        <w:t xml:space="preserve"> S. </w:t>
      </w:r>
      <w:proofErr w:type="spellStart"/>
      <w:r w:rsidRPr="003C11A5">
        <w:rPr>
          <w:lang w:val="en-US"/>
        </w:rPr>
        <w:t>Claessens</w:t>
      </w:r>
      <w:proofErr w:type="spellEnd"/>
      <w:r w:rsidRPr="003C11A5">
        <w:rPr>
          <w:lang w:val="en-US"/>
        </w:rPr>
        <w:t>,</w:t>
      </w:r>
      <w:r>
        <w:rPr>
          <w:lang w:val="en-US"/>
        </w:rPr>
        <w:t xml:space="preserve"> et.al, </w:t>
      </w:r>
      <w:r w:rsidRPr="003C11A5">
        <w:rPr>
          <w:lang w:val="en-US"/>
        </w:rPr>
        <w:t xml:space="preserve"> A Safer World Financial System: Improving the Resolution of Systemic Institutions, (“The Future of Regulatory Reform, Geneva Reports on the World Economy 12, Center for Economic Policy Research</w:t>
      </w:r>
      <w:r>
        <w:rPr>
          <w:lang w:val="en-US"/>
        </w:rPr>
        <w:t>, 4 October 2010)</w:t>
      </w:r>
      <w:r w:rsidRPr="003C11A5">
        <w:rPr>
          <w:lang w:val="en-US"/>
        </w:rPr>
        <w:t>,</w:t>
      </w:r>
      <w:r>
        <w:rPr>
          <w:lang w:val="en-US"/>
        </w:rPr>
        <w:t xml:space="preserve"> p 17</w:t>
      </w:r>
    </w:p>
  </w:footnote>
  <w:footnote w:id="5">
    <w:p w14:paraId="0DA5B108" w14:textId="15B9D60C" w:rsidR="00C21FC1" w:rsidRPr="00294654" w:rsidRDefault="00C21FC1">
      <w:pPr>
        <w:pStyle w:val="Funotentext"/>
        <w:rPr>
          <w:lang w:val="en-US"/>
        </w:rPr>
      </w:pPr>
      <w:r>
        <w:rPr>
          <w:rStyle w:val="Funotenzeichen"/>
        </w:rPr>
        <w:footnoteRef/>
      </w:r>
      <w:r w:rsidRPr="00294654">
        <w:rPr>
          <w:lang w:val="en-US"/>
        </w:rPr>
        <w:t xml:space="preserve"> Ibid, p 18</w:t>
      </w:r>
    </w:p>
  </w:footnote>
  <w:footnote w:id="6">
    <w:p w14:paraId="15DC8E9E" w14:textId="72404EF0" w:rsidR="00C21FC1" w:rsidRPr="00F81C6D" w:rsidRDefault="00C21FC1">
      <w:pPr>
        <w:pStyle w:val="Funotentext"/>
        <w:rPr>
          <w:lang w:val="en-US"/>
        </w:rPr>
      </w:pPr>
      <w:r>
        <w:rPr>
          <w:rStyle w:val="Funotenzeichen"/>
        </w:rPr>
        <w:footnoteRef/>
      </w:r>
      <w:r w:rsidRPr="00F81C6D">
        <w:rPr>
          <w:lang w:val="en-US"/>
        </w:rPr>
        <w:t xml:space="preserve"> </w:t>
      </w:r>
      <w:r>
        <w:rPr>
          <w:lang w:val="en-US"/>
        </w:rPr>
        <w:t>Basel III covers both macro-prudential and micro-prudential regulation that strengthens capital requirements of banks, specifically SIFIs</w:t>
      </w:r>
    </w:p>
  </w:footnote>
  <w:footnote w:id="7">
    <w:p w14:paraId="2848F064" w14:textId="674747D6" w:rsidR="00C21FC1" w:rsidRPr="000866DB" w:rsidRDefault="00C21FC1">
      <w:pPr>
        <w:pStyle w:val="Funotentext"/>
        <w:rPr>
          <w:lang w:val="en-US"/>
        </w:rPr>
      </w:pPr>
      <w:r>
        <w:rPr>
          <w:rStyle w:val="Funotenzeichen"/>
        </w:rPr>
        <w:footnoteRef/>
      </w:r>
      <w:r w:rsidRPr="000866DB">
        <w:rPr>
          <w:lang w:val="en-US"/>
        </w:rPr>
        <w:t xml:space="preserve"> </w:t>
      </w:r>
      <w:r>
        <w:rPr>
          <w:lang w:val="en-US"/>
        </w:rPr>
        <w:t>C. Burnham, et.al., Research Methods in Politics (Political Analysis Series, Palgrave, Macmillan, 2004) ISBN 0-333-96254, p 66</w:t>
      </w:r>
    </w:p>
  </w:footnote>
  <w:footnote w:id="8">
    <w:p w14:paraId="4E2892AF" w14:textId="21180CFC" w:rsidR="00C21FC1" w:rsidRPr="00C0437F" w:rsidRDefault="00C21FC1">
      <w:pPr>
        <w:pStyle w:val="Funotentext"/>
        <w:rPr>
          <w:lang w:val="en-US"/>
        </w:rPr>
      </w:pPr>
      <w:r>
        <w:rPr>
          <w:rStyle w:val="Funotenzeichen"/>
        </w:rPr>
        <w:footnoteRef/>
      </w:r>
      <w:r w:rsidRPr="00C0437F">
        <w:rPr>
          <w:lang w:val="en-US"/>
        </w:rPr>
        <w:t xml:space="preserve"> </w:t>
      </w:r>
      <w:r>
        <w:rPr>
          <w:lang w:val="en-US"/>
        </w:rPr>
        <w:t xml:space="preserve">C. </w:t>
      </w:r>
      <w:proofErr w:type="spellStart"/>
      <w:r>
        <w:rPr>
          <w:lang w:val="en-US"/>
        </w:rPr>
        <w:t>Anckar</w:t>
      </w:r>
      <w:proofErr w:type="spellEnd"/>
      <w:r>
        <w:rPr>
          <w:lang w:val="en-US"/>
        </w:rPr>
        <w:t>, On the Applicability of the Most Similar Systems Design and the Most Different Systems Design in Comparative Research, (International Journal of Social Research Methodology Vol. 11, No. 5, Dec. 2008) p 389</w:t>
      </w:r>
    </w:p>
  </w:footnote>
  <w:footnote w:id="9">
    <w:p w14:paraId="3E2C7542" w14:textId="32B6F33E" w:rsidR="00C21FC1" w:rsidRPr="00884D42" w:rsidRDefault="00C21FC1">
      <w:pPr>
        <w:pStyle w:val="Funotentext"/>
        <w:rPr>
          <w:lang w:val="en-US"/>
        </w:rPr>
      </w:pPr>
      <w:r>
        <w:rPr>
          <w:rStyle w:val="Funotenzeichen"/>
        </w:rPr>
        <w:footnoteRef/>
      </w:r>
      <w:r w:rsidRPr="00884D42">
        <w:rPr>
          <w:lang w:val="en-US"/>
        </w:rPr>
        <w:t xml:space="preserve"> </w:t>
      </w:r>
      <w:r>
        <w:rPr>
          <w:lang w:val="en-US"/>
        </w:rPr>
        <w:t>Ibid, p 391</w:t>
      </w:r>
    </w:p>
  </w:footnote>
  <w:footnote w:id="10">
    <w:p w14:paraId="17088EDC" w14:textId="33F233E8" w:rsidR="00C21FC1" w:rsidRPr="00B24DFC" w:rsidRDefault="00C21FC1">
      <w:pPr>
        <w:pStyle w:val="Funotentext"/>
        <w:rPr>
          <w:lang w:val="en-US"/>
        </w:rPr>
      </w:pPr>
      <w:r>
        <w:rPr>
          <w:rStyle w:val="Funotenzeichen"/>
        </w:rPr>
        <w:footnoteRef/>
      </w:r>
      <w:r w:rsidRPr="00B24DFC">
        <w:rPr>
          <w:lang w:val="en-US"/>
        </w:rPr>
        <w:t xml:space="preserve"> </w:t>
      </w:r>
      <w:r>
        <w:rPr>
          <w:lang w:val="en-US"/>
        </w:rPr>
        <w:t>Ibid,  p 395</w:t>
      </w:r>
    </w:p>
  </w:footnote>
  <w:footnote w:id="11">
    <w:p w14:paraId="35259EFB" w14:textId="7CE695BA" w:rsidR="00C21FC1" w:rsidRPr="00994B0C" w:rsidRDefault="00C21FC1">
      <w:pPr>
        <w:pStyle w:val="Funotentext"/>
        <w:rPr>
          <w:lang w:val="en-US"/>
        </w:rPr>
      </w:pPr>
      <w:r>
        <w:rPr>
          <w:rStyle w:val="Funotenzeichen"/>
        </w:rPr>
        <w:footnoteRef/>
      </w:r>
      <w:r w:rsidRPr="00994B0C">
        <w:rPr>
          <w:lang w:val="en-US"/>
        </w:rPr>
        <w:t xml:space="preserve"> C. </w:t>
      </w:r>
      <w:proofErr w:type="spellStart"/>
      <w:r w:rsidRPr="00994B0C">
        <w:rPr>
          <w:lang w:val="en-US"/>
        </w:rPr>
        <w:t>Weistroffer</w:t>
      </w:r>
      <w:proofErr w:type="spellEnd"/>
      <w:r w:rsidRPr="00994B0C">
        <w:rPr>
          <w:lang w:val="en-US"/>
        </w:rPr>
        <w:t xml:space="preserve">, </w:t>
      </w:r>
      <w:r>
        <w:rPr>
          <w:lang w:val="en-US"/>
        </w:rPr>
        <w:t>Identifying systematically impor</w:t>
      </w:r>
      <w:r w:rsidRPr="00994B0C">
        <w:rPr>
          <w:lang w:val="en-US"/>
        </w:rPr>
        <w:t>tant financial institutions</w:t>
      </w:r>
      <w:r>
        <w:rPr>
          <w:lang w:val="en-US"/>
        </w:rPr>
        <w:t xml:space="preserve"> (SIFIs), (Deutsche Bank Research, August 11, 2011), p 3</w:t>
      </w:r>
    </w:p>
  </w:footnote>
  <w:footnote w:id="12">
    <w:p w14:paraId="1CA5A88D" w14:textId="37C26633" w:rsidR="00C21FC1" w:rsidRPr="00A50F71" w:rsidRDefault="00C21FC1">
      <w:pPr>
        <w:pStyle w:val="Funotentext"/>
        <w:rPr>
          <w:lang w:val="en-US"/>
        </w:rPr>
      </w:pPr>
      <w:r>
        <w:rPr>
          <w:rStyle w:val="Funotenzeichen"/>
        </w:rPr>
        <w:footnoteRef/>
      </w:r>
      <w:r w:rsidRPr="00A50F71">
        <w:rPr>
          <w:lang w:val="en-US"/>
        </w:rPr>
        <w:t xml:space="preserve"> </w:t>
      </w:r>
      <w:proofErr w:type="gramStart"/>
      <w:r w:rsidRPr="00A50F71">
        <w:rPr>
          <w:lang w:val="en-US"/>
        </w:rPr>
        <w:t>Ibid.</w:t>
      </w:r>
      <w:proofErr w:type="gramEnd"/>
      <w:r w:rsidRPr="00A50F71">
        <w:rPr>
          <w:lang w:val="en-US"/>
        </w:rPr>
        <w:t xml:space="preserve"> </w:t>
      </w:r>
    </w:p>
  </w:footnote>
  <w:footnote w:id="13">
    <w:p w14:paraId="2BBE721C" w14:textId="39771E5C" w:rsidR="00C21FC1" w:rsidRPr="00F87B6F" w:rsidRDefault="00C21FC1">
      <w:pPr>
        <w:pStyle w:val="Funotentext"/>
        <w:rPr>
          <w:lang w:val="en-US"/>
        </w:rPr>
      </w:pPr>
      <w:r>
        <w:rPr>
          <w:rStyle w:val="Funotenzeichen"/>
        </w:rPr>
        <w:footnoteRef/>
      </w:r>
      <w:r w:rsidRPr="00F87B6F">
        <w:rPr>
          <w:lang w:val="en-US"/>
        </w:rPr>
        <w:t xml:space="preserve"> Basel Committee on </w:t>
      </w:r>
      <w:r>
        <w:rPr>
          <w:lang w:val="en-US"/>
        </w:rPr>
        <w:t>Banking Supervision, Basel III r</w:t>
      </w:r>
      <w:r w:rsidRPr="00F87B6F">
        <w:rPr>
          <w:lang w:val="en-US"/>
        </w:rPr>
        <w:t>egulatory co</w:t>
      </w:r>
      <w:r>
        <w:rPr>
          <w:lang w:val="en-US"/>
        </w:rPr>
        <w:t>n</w:t>
      </w:r>
      <w:r w:rsidRPr="00F87B6F">
        <w:rPr>
          <w:lang w:val="en-US"/>
        </w:rPr>
        <w:t>sistency assessment (Level 2) Preliminary Report: European Union, October 2012</w:t>
      </w:r>
      <w:r>
        <w:rPr>
          <w:lang w:val="en-US"/>
        </w:rPr>
        <w:t>, p 17</w:t>
      </w:r>
    </w:p>
  </w:footnote>
  <w:footnote w:id="14">
    <w:p w14:paraId="5196B31C" w14:textId="0603AC8D" w:rsidR="00C21FC1" w:rsidRPr="00A50F71" w:rsidRDefault="00C21FC1">
      <w:pPr>
        <w:pStyle w:val="Funotentext"/>
        <w:rPr>
          <w:lang w:val="en-US"/>
        </w:rPr>
      </w:pPr>
      <w:r>
        <w:rPr>
          <w:rStyle w:val="Funotenzeichen"/>
        </w:rPr>
        <w:footnoteRef/>
      </w:r>
      <w:r w:rsidRPr="00A50F71">
        <w:rPr>
          <w:lang w:val="en-US"/>
        </w:rPr>
        <w:t xml:space="preserve"> </w:t>
      </w:r>
      <w:proofErr w:type="gramStart"/>
      <w:r w:rsidRPr="00A50F71">
        <w:rPr>
          <w:lang w:val="en-US"/>
        </w:rPr>
        <w:t>Ibid.</w:t>
      </w:r>
      <w:proofErr w:type="gramEnd"/>
      <w:r w:rsidRPr="00A50F71">
        <w:rPr>
          <w:lang w:val="en-US"/>
        </w:rPr>
        <w:t xml:space="preserve"> </w:t>
      </w:r>
    </w:p>
  </w:footnote>
  <w:footnote w:id="15">
    <w:p w14:paraId="0EC627AA" w14:textId="799973CA" w:rsidR="00C21FC1" w:rsidRPr="00A50F71" w:rsidRDefault="00C21FC1">
      <w:pPr>
        <w:pStyle w:val="Funotentext"/>
        <w:rPr>
          <w:lang w:val="en-US"/>
        </w:rPr>
      </w:pPr>
      <w:r>
        <w:rPr>
          <w:rStyle w:val="Funotenzeichen"/>
        </w:rPr>
        <w:footnoteRef/>
      </w:r>
      <w:r w:rsidRPr="00A50F71">
        <w:rPr>
          <w:lang w:val="en-US"/>
        </w:rPr>
        <w:t xml:space="preserve"> Ibid, p 4</w:t>
      </w:r>
    </w:p>
  </w:footnote>
  <w:footnote w:id="16">
    <w:p w14:paraId="693658AE" w14:textId="74FFA749" w:rsidR="00C21FC1" w:rsidRPr="00B90685" w:rsidRDefault="00C21FC1">
      <w:pPr>
        <w:pStyle w:val="Funotentext"/>
        <w:rPr>
          <w:lang w:val="en-US"/>
        </w:rPr>
      </w:pPr>
      <w:r>
        <w:rPr>
          <w:rStyle w:val="Funotenzeichen"/>
        </w:rPr>
        <w:footnoteRef/>
      </w:r>
      <w:r w:rsidRPr="00B90685">
        <w:rPr>
          <w:lang w:val="en-US"/>
        </w:rPr>
        <w:t xml:space="preserve"> </w:t>
      </w:r>
      <w:r>
        <w:rPr>
          <w:lang w:val="en-US"/>
        </w:rPr>
        <w:t>K. Moore, C. Zhou, Identifying systematically important financial institutions: size and other determinants July 2012, p 3</w:t>
      </w:r>
    </w:p>
  </w:footnote>
  <w:footnote w:id="17">
    <w:p w14:paraId="212736F2" w14:textId="2DB0BEEC" w:rsidR="00C21FC1" w:rsidRPr="00687E16" w:rsidRDefault="00C21FC1">
      <w:pPr>
        <w:pStyle w:val="Funotentext"/>
        <w:rPr>
          <w:i/>
          <w:lang w:val="en-US"/>
        </w:rPr>
      </w:pPr>
      <w:r>
        <w:rPr>
          <w:rStyle w:val="Funotenzeichen"/>
        </w:rPr>
        <w:footnoteRef/>
      </w:r>
      <w:r w:rsidRPr="005D763E">
        <w:rPr>
          <w:lang w:val="en-US"/>
        </w:rPr>
        <w:t xml:space="preserve"> </w:t>
      </w:r>
      <w:r>
        <w:rPr>
          <w:lang w:val="en-US"/>
        </w:rPr>
        <w:t>Moore and Zhou argued “</w:t>
      </w:r>
      <w:r w:rsidRPr="00687E16">
        <w:rPr>
          <w:i/>
          <w:lang w:val="en-US"/>
        </w:rPr>
        <w:t>that analogous to the notion of portfolio diversification, determinants of the individual risk and the systemic importance may work against each other</w:t>
      </w:r>
      <w:r>
        <w:rPr>
          <w:i/>
          <w:lang w:val="en-US"/>
        </w:rPr>
        <w:t xml:space="preserve">”. </w:t>
      </w:r>
    </w:p>
  </w:footnote>
  <w:footnote w:id="18">
    <w:p w14:paraId="340CAFBC" w14:textId="019331C8" w:rsidR="00C21FC1" w:rsidRPr="004D1C27" w:rsidRDefault="00C21FC1" w:rsidP="004D1C27">
      <w:pPr>
        <w:pStyle w:val="Funotentext"/>
        <w:rPr>
          <w:lang w:val="en-US"/>
        </w:rPr>
      </w:pPr>
      <w:r>
        <w:rPr>
          <w:rStyle w:val="Funotenzeichen"/>
        </w:rPr>
        <w:footnoteRef/>
      </w:r>
      <w:r w:rsidRPr="004D1C27">
        <w:rPr>
          <w:lang w:val="en-US"/>
        </w:rPr>
        <w:t xml:space="preserve"> </w:t>
      </w:r>
      <w:r>
        <w:rPr>
          <w:lang w:val="en-US"/>
        </w:rPr>
        <w:t>K.B. Simon, et.al. Shadow Banking in the Euro Area, An Overview (</w:t>
      </w:r>
      <w:r w:rsidRPr="004D1C27">
        <w:rPr>
          <w:lang w:val="en-US"/>
        </w:rPr>
        <w:t>O</w:t>
      </w:r>
      <w:r>
        <w:rPr>
          <w:lang w:val="en-US"/>
        </w:rPr>
        <w:t xml:space="preserve">ccasional Paper Series </w:t>
      </w:r>
      <w:r w:rsidRPr="004D1C27">
        <w:rPr>
          <w:lang w:val="en-US"/>
        </w:rPr>
        <w:t>N</w:t>
      </w:r>
      <w:r>
        <w:rPr>
          <w:lang w:val="en-US"/>
        </w:rPr>
        <w:t>o. 133 / April</w:t>
      </w:r>
      <w:r w:rsidRPr="004D1C27">
        <w:rPr>
          <w:lang w:val="en-US"/>
        </w:rPr>
        <w:t xml:space="preserve"> 2012</w:t>
      </w:r>
      <w:r>
        <w:rPr>
          <w:lang w:val="en-US"/>
        </w:rPr>
        <w:t xml:space="preserve">, European Central Bank), p. 8, or visit </w:t>
      </w:r>
      <w:hyperlink r:id="rId1" w:history="1">
        <w:r w:rsidRPr="00A24A3F">
          <w:rPr>
            <w:rStyle w:val="Hyperlink"/>
            <w:lang w:val="en-US"/>
          </w:rPr>
          <w:t>http://www.ecb.int/pub/pdf/scpops/ecbocp133.pdf</w:t>
        </w:r>
      </w:hyperlink>
      <w:r>
        <w:rPr>
          <w:lang w:val="en-US"/>
        </w:rPr>
        <w:t xml:space="preserve">. </w:t>
      </w:r>
    </w:p>
  </w:footnote>
  <w:footnote w:id="19">
    <w:p w14:paraId="622134CF" w14:textId="59789996" w:rsidR="00C21FC1" w:rsidRPr="001669A2" w:rsidRDefault="00C21FC1">
      <w:pPr>
        <w:pStyle w:val="Funotentext"/>
        <w:rPr>
          <w:lang w:val="en-US"/>
        </w:rPr>
      </w:pPr>
      <w:r>
        <w:rPr>
          <w:rStyle w:val="Funotenzeichen"/>
        </w:rPr>
        <w:footnoteRef/>
      </w:r>
      <w:r w:rsidRPr="001669A2">
        <w:rPr>
          <w:lang w:val="en-US"/>
        </w:rPr>
        <w:t xml:space="preserve">   S. </w:t>
      </w:r>
      <w:proofErr w:type="spellStart"/>
      <w:r w:rsidRPr="001669A2">
        <w:rPr>
          <w:lang w:val="en-US"/>
        </w:rPr>
        <w:t>Claessens</w:t>
      </w:r>
      <w:proofErr w:type="spellEnd"/>
      <w:r w:rsidRPr="001669A2">
        <w:rPr>
          <w:lang w:val="en-US"/>
        </w:rPr>
        <w:t>, et.al,  A Safer World Financial System: Improving the Resolution of Systemic Institutions, (“The Future of Regulatory Reform, Geneva Reports on the World Economy 12, Center for Economic Policy</w:t>
      </w:r>
      <w:r>
        <w:rPr>
          <w:lang w:val="en-US"/>
        </w:rPr>
        <w:t xml:space="preserve"> Research, 4 October 2010), p 1</w:t>
      </w:r>
    </w:p>
  </w:footnote>
  <w:footnote w:id="20">
    <w:p w14:paraId="10512443" w14:textId="6D73214F" w:rsidR="00C21FC1" w:rsidRPr="00206981" w:rsidRDefault="00C21FC1" w:rsidP="00206981">
      <w:pPr>
        <w:pStyle w:val="Funotentext"/>
        <w:rPr>
          <w:lang w:val="en-US"/>
        </w:rPr>
      </w:pPr>
      <w:r>
        <w:rPr>
          <w:rStyle w:val="Funotenzeichen"/>
        </w:rPr>
        <w:footnoteRef/>
      </w:r>
      <w:r w:rsidRPr="00206981">
        <w:rPr>
          <w:lang w:val="en-US"/>
        </w:rPr>
        <w:t xml:space="preserve"> </w:t>
      </w:r>
      <w:r>
        <w:rPr>
          <w:lang w:val="en-US"/>
        </w:rPr>
        <w:t xml:space="preserve">Swiss Financial Market Authority (FINMA), </w:t>
      </w:r>
      <w:r w:rsidRPr="00206981">
        <w:rPr>
          <w:lang w:val="en-US"/>
        </w:rPr>
        <w:t>Addressing “Too Big To Fail”</w:t>
      </w:r>
      <w:r>
        <w:rPr>
          <w:lang w:val="en-US"/>
        </w:rPr>
        <w:t xml:space="preserve">, </w:t>
      </w:r>
      <w:r w:rsidRPr="00206981">
        <w:rPr>
          <w:lang w:val="en-US"/>
        </w:rPr>
        <w:t>The Swiss SIFI Policy</w:t>
      </w:r>
      <w:r>
        <w:rPr>
          <w:lang w:val="en-US"/>
        </w:rPr>
        <w:t>, June 23, 2011, p 6</w:t>
      </w:r>
    </w:p>
  </w:footnote>
  <w:footnote w:id="21">
    <w:p w14:paraId="1EA47D87" w14:textId="19B4E719" w:rsidR="00C21FC1" w:rsidRPr="003E3150" w:rsidRDefault="00C21FC1">
      <w:pPr>
        <w:pStyle w:val="Funotentext"/>
        <w:rPr>
          <w:lang w:val="en-US"/>
        </w:rPr>
      </w:pPr>
      <w:r>
        <w:rPr>
          <w:rStyle w:val="Funotenzeichen"/>
        </w:rPr>
        <w:footnoteRef/>
      </w:r>
      <w:r w:rsidRPr="003E3150">
        <w:rPr>
          <w:lang w:val="en-US"/>
        </w:rPr>
        <w:t xml:space="preserve"> </w:t>
      </w:r>
      <w:proofErr w:type="gramStart"/>
      <w:r>
        <w:rPr>
          <w:lang w:val="en-US"/>
        </w:rPr>
        <w:t>P-H.</w:t>
      </w:r>
      <w:proofErr w:type="gramEnd"/>
      <w:r>
        <w:rPr>
          <w:lang w:val="en-US"/>
        </w:rPr>
        <w:t xml:space="preserve"> </w:t>
      </w:r>
      <w:proofErr w:type="spellStart"/>
      <w:r>
        <w:rPr>
          <w:lang w:val="en-US"/>
        </w:rPr>
        <w:t>Verdier</w:t>
      </w:r>
      <w:proofErr w:type="spellEnd"/>
      <w:r>
        <w:rPr>
          <w:lang w:val="en-US"/>
        </w:rPr>
        <w:t xml:space="preserve">, The Political Economy of International Financial Regulation, (Social Science Research Network Electronic Paper Collection, No. 2012-32),  p 28 or </w:t>
      </w:r>
      <w:hyperlink r:id="rId2" w:history="1">
        <w:r w:rsidRPr="00216946">
          <w:rPr>
            <w:rStyle w:val="Hyperlink"/>
            <w:lang w:val="en-US"/>
          </w:rPr>
          <w:t>http://ssrn.com/abstract=2064875</w:t>
        </w:r>
      </w:hyperlink>
      <w:r>
        <w:rPr>
          <w:lang w:val="en-US"/>
        </w:rPr>
        <w:t xml:space="preserve"> </w:t>
      </w:r>
    </w:p>
  </w:footnote>
  <w:footnote w:id="22">
    <w:p w14:paraId="44DBE496" w14:textId="487737C4" w:rsidR="00C21FC1" w:rsidRPr="003A29A3" w:rsidRDefault="00C21FC1">
      <w:pPr>
        <w:pStyle w:val="Funotentext"/>
        <w:rPr>
          <w:lang w:val="en-US"/>
        </w:rPr>
      </w:pPr>
      <w:r>
        <w:rPr>
          <w:rStyle w:val="Funotenzeichen"/>
        </w:rPr>
        <w:footnoteRef/>
      </w:r>
      <w:r w:rsidRPr="003A29A3">
        <w:rPr>
          <w:lang w:val="en-US"/>
        </w:rPr>
        <w:t xml:space="preserve"> </w:t>
      </w:r>
      <w:r>
        <w:rPr>
          <w:lang w:val="en-US"/>
        </w:rPr>
        <w:t xml:space="preserve">R.M. </w:t>
      </w:r>
      <w:proofErr w:type="spellStart"/>
      <w:r>
        <w:rPr>
          <w:lang w:val="en-US"/>
        </w:rPr>
        <w:t>Lastra</w:t>
      </w:r>
      <w:proofErr w:type="spellEnd"/>
      <w:r>
        <w:rPr>
          <w:lang w:val="en-US"/>
        </w:rPr>
        <w:t>, Systemic Risk, SIFIs and financial stability, (Capital Markets Law Journal, Vol. 6, No.2, 2011), p 201</w:t>
      </w:r>
    </w:p>
  </w:footnote>
  <w:footnote w:id="23">
    <w:p w14:paraId="7A40274F" w14:textId="031E606A" w:rsidR="00C21FC1" w:rsidRPr="00E50541" w:rsidRDefault="00C21FC1">
      <w:pPr>
        <w:pStyle w:val="Funotentext"/>
        <w:rPr>
          <w:lang w:val="en-US"/>
        </w:rPr>
      </w:pPr>
      <w:r>
        <w:rPr>
          <w:rStyle w:val="Funotenzeichen"/>
        </w:rPr>
        <w:footnoteRef/>
      </w:r>
      <w:r w:rsidRPr="00E50541">
        <w:rPr>
          <w:lang w:val="en-US"/>
        </w:rPr>
        <w:t xml:space="preserve"> </w:t>
      </w:r>
      <w:r>
        <w:rPr>
          <w:lang w:val="en-US"/>
        </w:rPr>
        <w:t xml:space="preserve">R. </w:t>
      </w:r>
      <w:proofErr w:type="spellStart"/>
      <w:r>
        <w:rPr>
          <w:lang w:val="en-US"/>
        </w:rPr>
        <w:t>Masera</w:t>
      </w:r>
      <w:proofErr w:type="spellEnd"/>
      <w:r>
        <w:rPr>
          <w:lang w:val="en-US"/>
        </w:rPr>
        <w:t>, Risk, Regulation and Supervision of Financial Systems: US and Eurozone Solutions, (ZÖR, 2012) p 261</w:t>
      </w:r>
    </w:p>
  </w:footnote>
  <w:footnote w:id="24">
    <w:p w14:paraId="5A0E3878" w14:textId="3FE93989" w:rsidR="00C21FC1" w:rsidRPr="00582C5E" w:rsidRDefault="00C21FC1">
      <w:pPr>
        <w:pStyle w:val="Funotentext"/>
        <w:rPr>
          <w:lang w:val="en-US"/>
        </w:rPr>
      </w:pPr>
      <w:r>
        <w:rPr>
          <w:rStyle w:val="Funotenzeichen"/>
        </w:rPr>
        <w:footnoteRef/>
      </w:r>
      <w:r w:rsidRPr="00582C5E">
        <w:rPr>
          <w:lang w:val="en-US"/>
        </w:rPr>
        <w:t xml:space="preserve"> </w:t>
      </w:r>
      <w:proofErr w:type="spellStart"/>
      <w:r>
        <w:rPr>
          <w:lang w:val="en-US"/>
        </w:rPr>
        <w:t>Liikanen</w:t>
      </w:r>
      <w:proofErr w:type="spellEnd"/>
      <w:r>
        <w:rPr>
          <w:lang w:val="en-US"/>
        </w:rPr>
        <w:t xml:space="preserve"> Report, High Level Group on reforming the structure of the EU banking sector, 2012, p 60-61</w:t>
      </w:r>
    </w:p>
  </w:footnote>
  <w:footnote w:id="25">
    <w:p w14:paraId="3B0A9AB2" w14:textId="6D66CF21" w:rsidR="00C21FC1" w:rsidRPr="000A7072" w:rsidRDefault="00C21FC1" w:rsidP="000A7072">
      <w:pPr>
        <w:pStyle w:val="Funotentext"/>
        <w:rPr>
          <w:lang w:val="en-US"/>
        </w:rPr>
      </w:pPr>
      <w:r>
        <w:rPr>
          <w:rStyle w:val="Funotenzeichen"/>
        </w:rPr>
        <w:footnoteRef/>
      </w:r>
      <w:r>
        <w:rPr>
          <w:lang w:val="en-US"/>
        </w:rPr>
        <w:t xml:space="preserve">R. Herring, J. </w:t>
      </w:r>
      <w:proofErr w:type="spellStart"/>
      <w:r>
        <w:rPr>
          <w:lang w:val="en-US"/>
        </w:rPr>
        <w:t>Carmassi</w:t>
      </w:r>
      <w:proofErr w:type="spellEnd"/>
      <w:r>
        <w:rPr>
          <w:lang w:val="en-US"/>
        </w:rPr>
        <w:t xml:space="preserve">, The Corporate Structure of International Financial Conglomerates, Complexity and its Implications for Safety and Soundness, (The Oxford Handbook of Banking, ed. Berger, </w:t>
      </w:r>
      <w:proofErr w:type="spellStart"/>
      <w:r>
        <w:rPr>
          <w:lang w:val="en-US"/>
        </w:rPr>
        <w:t>Molyneux</w:t>
      </w:r>
      <w:proofErr w:type="spellEnd"/>
      <w:r>
        <w:rPr>
          <w:lang w:val="en-US"/>
        </w:rPr>
        <w:t xml:space="preserve"> &amp; Wilson, 2010), p 223</w:t>
      </w:r>
    </w:p>
  </w:footnote>
  <w:footnote w:id="26">
    <w:p w14:paraId="1843F056" w14:textId="0A3E21F8" w:rsidR="00C21FC1" w:rsidRPr="00131F7B" w:rsidRDefault="00C21FC1">
      <w:pPr>
        <w:pStyle w:val="Funotentext"/>
        <w:rPr>
          <w:lang w:val="en-US"/>
        </w:rPr>
      </w:pPr>
      <w:r>
        <w:rPr>
          <w:rStyle w:val="Funotenzeichen"/>
        </w:rPr>
        <w:footnoteRef/>
      </w:r>
      <w:r w:rsidRPr="00131F7B">
        <w:rPr>
          <w:lang w:val="en-US"/>
        </w:rPr>
        <w:t xml:space="preserve"> </w:t>
      </w:r>
      <w:proofErr w:type="gramStart"/>
      <w:r>
        <w:rPr>
          <w:lang w:val="en-US"/>
        </w:rPr>
        <w:t>Ibid.</w:t>
      </w:r>
      <w:proofErr w:type="gramEnd"/>
      <w:r>
        <w:rPr>
          <w:lang w:val="en-US"/>
        </w:rPr>
        <w:t xml:space="preserve"> </w:t>
      </w:r>
    </w:p>
  </w:footnote>
  <w:footnote w:id="27">
    <w:p w14:paraId="0DF8F73F" w14:textId="31EB7FC5" w:rsidR="00C21FC1" w:rsidRPr="00DB5C00" w:rsidRDefault="00C21FC1" w:rsidP="00232E5A">
      <w:pPr>
        <w:pStyle w:val="Funotentext"/>
        <w:rPr>
          <w:lang w:val="en-US"/>
        </w:rPr>
      </w:pPr>
      <w:r>
        <w:rPr>
          <w:rStyle w:val="Funotenzeichen"/>
        </w:rPr>
        <w:footnoteRef/>
      </w:r>
      <w:r w:rsidRPr="00DB5C00">
        <w:rPr>
          <w:lang w:val="en-US"/>
        </w:rPr>
        <w:t xml:space="preserve"> </w:t>
      </w:r>
      <w:r>
        <w:rPr>
          <w:lang w:val="en-US"/>
        </w:rPr>
        <w:t xml:space="preserve">United States Bankruptcy Court, Southern District of New York (Report of Anton R. </w:t>
      </w:r>
      <w:proofErr w:type="spellStart"/>
      <w:r>
        <w:rPr>
          <w:lang w:val="en-US"/>
        </w:rPr>
        <w:t>Valukas</w:t>
      </w:r>
      <w:proofErr w:type="spellEnd"/>
      <w:r>
        <w:rPr>
          <w:lang w:val="en-US"/>
        </w:rPr>
        <w:t xml:space="preserve">, Examiner, March 11, 2010) p 15 or </w:t>
      </w:r>
      <w:hyperlink r:id="rId3" w:history="1">
        <w:r w:rsidRPr="00314E82">
          <w:rPr>
            <w:rStyle w:val="Hyperlink"/>
            <w:lang w:val="en-US"/>
          </w:rPr>
          <w:t>http://jenner.com/lehman/VOLUME%201.pdf</w:t>
        </w:r>
      </w:hyperlink>
    </w:p>
  </w:footnote>
  <w:footnote w:id="28">
    <w:p w14:paraId="702DABB4" w14:textId="6C92DAAC" w:rsidR="00C21FC1" w:rsidRPr="00232E5A" w:rsidRDefault="00C21FC1">
      <w:pPr>
        <w:pStyle w:val="Funotentext"/>
        <w:rPr>
          <w:lang w:val="en-US"/>
        </w:rPr>
      </w:pPr>
      <w:r>
        <w:rPr>
          <w:rStyle w:val="Funotenzeichen"/>
        </w:rPr>
        <w:footnoteRef/>
      </w:r>
      <w:r w:rsidRPr="00232E5A">
        <w:rPr>
          <w:lang w:val="en-US"/>
        </w:rPr>
        <w:t xml:space="preserve"> </w:t>
      </w:r>
      <w:r>
        <w:rPr>
          <w:lang w:val="en-US"/>
        </w:rPr>
        <w:t xml:space="preserve">Ibid. * </w:t>
      </w:r>
      <w:r w:rsidRPr="001010E8">
        <w:rPr>
          <w:b/>
          <w:lang w:val="en-US"/>
        </w:rPr>
        <w:t>Repo-repurchase agreement:</w:t>
      </w:r>
      <w:r>
        <w:rPr>
          <w:lang w:val="en-US"/>
        </w:rPr>
        <w:t xml:space="preserve"> According to Dictionary of Banking and Finance, (A&amp;C Black, 2009) “an agreement where a bank agrees to buy something and sell it back later (to raise a short-term finance)”.</w:t>
      </w:r>
    </w:p>
  </w:footnote>
  <w:footnote w:id="29">
    <w:p w14:paraId="02C2E52F" w14:textId="217DE270" w:rsidR="00C21FC1" w:rsidRPr="005E1390" w:rsidRDefault="00C21FC1">
      <w:pPr>
        <w:pStyle w:val="Funotentext"/>
        <w:rPr>
          <w:lang w:val="en-US"/>
        </w:rPr>
      </w:pPr>
      <w:r>
        <w:rPr>
          <w:rStyle w:val="Funotenzeichen"/>
        </w:rPr>
        <w:footnoteRef/>
      </w:r>
      <w:r w:rsidRPr="005E1390">
        <w:rPr>
          <w:lang w:val="en-US"/>
        </w:rPr>
        <w:t xml:space="preserve"> </w:t>
      </w:r>
      <w:r>
        <w:rPr>
          <w:lang w:val="en-US"/>
        </w:rPr>
        <w:t xml:space="preserve">For example: T. Christiansen, et al. (The social construction of Europe, Journal of European Public Policy, 1999, 6:4)  “European Integration itself has changed over the years, and it is reasonable to assume that in process agent´s identity and subsequently their behavior have equally changed.”  </w:t>
      </w:r>
    </w:p>
  </w:footnote>
  <w:footnote w:id="30">
    <w:p w14:paraId="78235C13" w14:textId="57A64BA6" w:rsidR="00C21FC1" w:rsidRPr="002059CE" w:rsidRDefault="00C21FC1">
      <w:pPr>
        <w:pStyle w:val="Funotentext"/>
        <w:rPr>
          <w:lang w:val="en-US"/>
        </w:rPr>
      </w:pPr>
      <w:r>
        <w:rPr>
          <w:rStyle w:val="Funotenzeichen"/>
        </w:rPr>
        <w:footnoteRef/>
      </w:r>
      <w:r w:rsidRPr="002059CE">
        <w:rPr>
          <w:lang w:val="en-US"/>
        </w:rPr>
        <w:t xml:space="preserve"> </w:t>
      </w:r>
      <w:r>
        <w:rPr>
          <w:lang w:val="en-US"/>
        </w:rPr>
        <w:t>V. Schmidt, Discursive Institutionalism: The Explanatory Power of Ideas and Discourse (Annual Review Political Science No.11, 2008) p 1</w:t>
      </w:r>
    </w:p>
  </w:footnote>
  <w:footnote w:id="31">
    <w:p w14:paraId="40AA3B2C" w14:textId="65CFE4C8" w:rsidR="00C21FC1" w:rsidRPr="00EC25C8" w:rsidRDefault="00C21FC1">
      <w:pPr>
        <w:pStyle w:val="Funotentext"/>
        <w:rPr>
          <w:lang w:val="en-US"/>
        </w:rPr>
      </w:pPr>
      <w:r>
        <w:rPr>
          <w:rStyle w:val="Funotenzeichen"/>
        </w:rPr>
        <w:footnoteRef/>
      </w:r>
      <w:r w:rsidRPr="00EC25C8">
        <w:rPr>
          <w:lang w:val="en-US"/>
        </w:rPr>
        <w:t xml:space="preserve"> J. Searle, What is an institution? (Journal of Institutiona</w:t>
      </w:r>
      <w:r>
        <w:rPr>
          <w:lang w:val="en-US"/>
        </w:rPr>
        <w:t>l Economics, 1, June 2005), p 10</w:t>
      </w:r>
    </w:p>
  </w:footnote>
  <w:footnote w:id="32">
    <w:p w14:paraId="39CEE730" w14:textId="67DA16EB" w:rsidR="00C21FC1" w:rsidRPr="00EC25C8" w:rsidRDefault="00C21FC1">
      <w:pPr>
        <w:pStyle w:val="Funotentext"/>
        <w:rPr>
          <w:lang w:val="en-US"/>
        </w:rPr>
      </w:pPr>
      <w:r>
        <w:rPr>
          <w:rStyle w:val="Funotenzeichen"/>
        </w:rPr>
        <w:footnoteRef/>
      </w:r>
      <w:r w:rsidRPr="00EC25C8">
        <w:rPr>
          <w:lang w:val="en-US"/>
        </w:rPr>
        <w:t xml:space="preserve"> </w:t>
      </w:r>
      <w:r>
        <w:rPr>
          <w:lang w:val="en-US"/>
        </w:rPr>
        <w:t xml:space="preserve">J.G. </w:t>
      </w:r>
      <w:proofErr w:type="spellStart"/>
      <w:r>
        <w:rPr>
          <w:lang w:val="en-US"/>
        </w:rPr>
        <w:t>Ruggie</w:t>
      </w:r>
      <w:proofErr w:type="spellEnd"/>
      <w:r>
        <w:rPr>
          <w:lang w:val="en-US"/>
        </w:rPr>
        <w:t xml:space="preserve">, What Makes the World Hang Together? Neo-Utilitarianism and the Social Constructivist Challenge (International Organization Vol. 52, No.4, 1998), p 873, or </w:t>
      </w:r>
      <w:hyperlink r:id="rId4" w:history="1">
        <w:r w:rsidRPr="00461D45">
          <w:rPr>
            <w:rStyle w:val="Hyperlink"/>
            <w:lang w:val="en-US"/>
          </w:rPr>
          <w:t>www.jstor.org</w:t>
        </w:r>
      </w:hyperlink>
      <w:r>
        <w:rPr>
          <w:lang w:val="en-US"/>
        </w:rPr>
        <w:t xml:space="preserve"> </w:t>
      </w:r>
    </w:p>
  </w:footnote>
  <w:footnote w:id="33">
    <w:p w14:paraId="1F2F19F4" w14:textId="14D32917" w:rsidR="00C21FC1" w:rsidRPr="00A432D6" w:rsidRDefault="00C21FC1">
      <w:pPr>
        <w:pStyle w:val="Funotentext"/>
        <w:rPr>
          <w:lang w:val="en-US"/>
        </w:rPr>
      </w:pPr>
      <w:r>
        <w:rPr>
          <w:rStyle w:val="Funotenzeichen"/>
        </w:rPr>
        <w:footnoteRef/>
      </w:r>
      <w:r w:rsidRPr="00A432D6">
        <w:rPr>
          <w:lang w:val="en-US"/>
        </w:rPr>
        <w:t xml:space="preserve"> V. Schmidt, Taking ideas and discourse seriously: explaining change through discursive institutionalism as the fourth new institutionalism, (European Poli</w:t>
      </w:r>
      <w:r>
        <w:rPr>
          <w:lang w:val="en-US"/>
        </w:rPr>
        <w:t xml:space="preserve">tical Science Review, 2010) </w:t>
      </w:r>
    </w:p>
  </w:footnote>
  <w:footnote w:id="34">
    <w:p w14:paraId="24609AF8" w14:textId="13255783" w:rsidR="00C21FC1" w:rsidRPr="00797CF5" w:rsidRDefault="00C21FC1">
      <w:pPr>
        <w:pStyle w:val="Funotentext"/>
        <w:rPr>
          <w:lang w:val="en-US"/>
        </w:rPr>
      </w:pPr>
      <w:r>
        <w:rPr>
          <w:rStyle w:val="Funotenzeichen"/>
        </w:rPr>
        <w:footnoteRef/>
      </w:r>
      <w:r w:rsidRPr="00797CF5">
        <w:rPr>
          <w:lang w:val="en-US"/>
        </w:rPr>
        <w:t xml:space="preserve"> C. Hay, Constructivist  Institutionalism, Ch.4 (eds. R:A.W. Rhodes, S.A. Binder, B.A. </w:t>
      </w:r>
      <w:proofErr w:type="spellStart"/>
      <w:r w:rsidRPr="00797CF5">
        <w:rPr>
          <w:lang w:val="en-US"/>
        </w:rPr>
        <w:t>Rockman</w:t>
      </w:r>
      <w:proofErr w:type="spellEnd"/>
      <w:r w:rsidRPr="00797CF5">
        <w:rPr>
          <w:lang w:val="en-US"/>
        </w:rPr>
        <w:t>, The Oxford Handbook of Political Institutions, Oxford University Press, ISBN 978-0-19-954846-0, 2008), p 63</w:t>
      </w:r>
    </w:p>
  </w:footnote>
  <w:footnote w:id="35">
    <w:p w14:paraId="441ADBDC" w14:textId="1096739E" w:rsidR="00C21FC1" w:rsidRPr="00466A00" w:rsidRDefault="00C21FC1">
      <w:pPr>
        <w:pStyle w:val="Funotentext"/>
        <w:rPr>
          <w:lang w:val="en-US"/>
        </w:rPr>
      </w:pPr>
      <w:r>
        <w:rPr>
          <w:rStyle w:val="Funotenzeichen"/>
        </w:rPr>
        <w:footnoteRef/>
      </w:r>
      <w:r w:rsidRPr="00466A00">
        <w:rPr>
          <w:lang w:val="en-US"/>
        </w:rPr>
        <w:t xml:space="preserve"> Ibid.</w:t>
      </w:r>
    </w:p>
  </w:footnote>
  <w:footnote w:id="36">
    <w:p w14:paraId="3A16C322" w14:textId="4A07BAAF" w:rsidR="00C21FC1" w:rsidRPr="00466A00" w:rsidRDefault="00C21FC1">
      <w:pPr>
        <w:pStyle w:val="Funotentext"/>
        <w:rPr>
          <w:lang w:val="en-US"/>
        </w:rPr>
      </w:pPr>
      <w:r>
        <w:rPr>
          <w:rStyle w:val="Funotenzeichen"/>
        </w:rPr>
        <w:footnoteRef/>
      </w:r>
      <w:r w:rsidRPr="00466A00">
        <w:rPr>
          <w:lang w:val="en-US"/>
        </w:rPr>
        <w:t xml:space="preserve"> V. Schmidt, Taking ideas and discourse seriously: explaining change through discursive institutionalism as the fourth new institutionalism, (European Political Science Review, 2010)</w:t>
      </w:r>
      <w:r>
        <w:rPr>
          <w:lang w:val="en-US"/>
        </w:rPr>
        <w:t xml:space="preserve"> p 18</w:t>
      </w:r>
    </w:p>
  </w:footnote>
  <w:footnote w:id="37">
    <w:p w14:paraId="58E15EB3" w14:textId="2A415889" w:rsidR="00C21FC1" w:rsidRPr="00FF25AD" w:rsidRDefault="00C21FC1">
      <w:pPr>
        <w:pStyle w:val="Funotentext"/>
        <w:rPr>
          <w:lang w:val="en-US"/>
        </w:rPr>
      </w:pPr>
      <w:r>
        <w:rPr>
          <w:rStyle w:val="Funotenzeichen"/>
        </w:rPr>
        <w:footnoteRef/>
      </w:r>
      <w:r w:rsidRPr="00FF25AD">
        <w:rPr>
          <w:lang w:val="en-US"/>
        </w:rPr>
        <w:t xml:space="preserve"> Ibid, p 18</w:t>
      </w:r>
    </w:p>
  </w:footnote>
  <w:footnote w:id="38">
    <w:p w14:paraId="7DEAFB88" w14:textId="732370CD" w:rsidR="00C21FC1" w:rsidRPr="001658E4" w:rsidRDefault="00C21FC1">
      <w:pPr>
        <w:pStyle w:val="Funotentext"/>
        <w:rPr>
          <w:lang w:val="en-US"/>
        </w:rPr>
      </w:pPr>
      <w:r>
        <w:rPr>
          <w:rStyle w:val="Funotenzeichen"/>
        </w:rPr>
        <w:footnoteRef/>
      </w:r>
      <w:r w:rsidRPr="001658E4">
        <w:rPr>
          <w:lang w:val="en-US"/>
        </w:rPr>
        <w:t xml:space="preserve"> </w:t>
      </w:r>
      <w:r>
        <w:rPr>
          <w:lang w:val="en-US"/>
        </w:rPr>
        <w:t>Ibid, p 148</w:t>
      </w:r>
    </w:p>
  </w:footnote>
  <w:footnote w:id="39">
    <w:p w14:paraId="1A3E4485" w14:textId="71D04135" w:rsidR="00C21FC1" w:rsidRPr="007B566F" w:rsidRDefault="00C21FC1">
      <w:pPr>
        <w:pStyle w:val="Funotentext"/>
        <w:rPr>
          <w:lang w:val="en-US"/>
        </w:rPr>
      </w:pPr>
      <w:r>
        <w:rPr>
          <w:rStyle w:val="Funotenzeichen"/>
        </w:rPr>
        <w:footnoteRef/>
      </w:r>
      <w:r w:rsidRPr="007B566F">
        <w:rPr>
          <w:lang w:val="en-US"/>
        </w:rPr>
        <w:t xml:space="preserve"> </w:t>
      </w:r>
      <w:r>
        <w:rPr>
          <w:lang w:val="en-US"/>
        </w:rPr>
        <w:t>Ibid, p 146</w:t>
      </w:r>
    </w:p>
  </w:footnote>
  <w:footnote w:id="40">
    <w:p w14:paraId="34A538D5" w14:textId="43BB85B8" w:rsidR="00C21FC1" w:rsidRDefault="00C21FC1" w:rsidP="005B4305">
      <w:pPr>
        <w:pStyle w:val="Funotentext"/>
        <w:rPr>
          <w:lang w:val="en-US"/>
        </w:rPr>
      </w:pPr>
      <w:r>
        <w:rPr>
          <w:rStyle w:val="Funotenzeichen"/>
        </w:rPr>
        <w:footnoteRef/>
      </w:r>
      <w:r w:rsidRPr="00F22FF7">
        <w:rPr>
          <w:lang w:val="en-US"/>
        </w:rPr>
        <w:t xml:space="preserve"> </w:t>
      </w:r>
      <w:r w:rsidRPr="005B4305">
        <w:rPr>
          <w:lang w:val="en-US"/>
        </w:rPr>
        <w:t>V. Schmidt, Taking ideas and discourse seriously: explaining change through discursive institutionalism as the fourth new institutionalism, (European Pol</w:t>
      </w:r>
      <w:r>
        <w:rPr>
          <w:lang w:val="en-US"/>
        </w:rPr>
        <w:t>itical Science Review, 2010) p 2</w:t>
      </w:r>
    </w:p>
    <w:p w14:paraId="5D8ABD55" w14:textId="49C6196C" w:rsidR="00C21FC1" w:rsidRPr="00F22FF7" w:rsidRDefault="00C21FC1" w:rsidP="005B4305">
      <w:pPr>
        <w:pStyle w:val="Funotentext"/>
        <w:rPr>
          <w:lang w:val="en-US"/>
        </w:rPr>
      </w:pPr>
      <w:r>
        <w:rPr>
          <w:lang w:val="en-US"/>
        </w:rPr>
        <w:t xml:space="preserve">   -Discursive Institutionalism: The Explanatory Power of Ideas and Discourse, (Annual Review Political Science, 2008) p 1, </w:t>
      </w:r>
    </w:p>
  </w:footnote>
  <w:footnote w:id="41">
    <w:p w14:paraId="49CA96F6" w14:textId="2630028D" w:rsidR="00C21FC1" w:rsidRPr="00982564" w:rsidRDefault="00C21FC1">
      <w:pPr>
        <w:pStyle w:val="Funotentext"/>
        <w:rPr>
          <w:lang w:val="en-US"/>
        </w:rPr>
      </w:pPr>
      <w:r>
        <w:rPr>
          <w:rStyle w:val="Funotenzeichen"/>
        </w:rPr>
        <w:footnoteRef/>
      </w:r>
      <w:r w:rsidRPr="00982564">
        <w:rPr>
          <w:lang w:val="en-US"/>
        </w:rPr>
        <w:t xml:space="preserve"> </w:t>
      </w:r>
      <w:r>
        <w:rPr>
          <w:lang w:val="en-US"/>
        </w:rPr>
        <w:t>Ibid, p 17</w:t>
      </w:r>
    </w:p>
  </w:footnote>
  <w:footnote w:id="42">
    <w:p w14:paraId="15B09D97" w14:textId="7A3721CF" w:rsidR="00C21FC1" w:rsidRPr="00EE2B08" w:rsidRDefault="00C21FC1">
      <w:pPr>
        <w:pStyle w:val="Funotentext"/>
        <w:rPr>
          <w:lang w:val="en-US"/>
        </w:rPr>
      </w:pPr>
      <w:r>
        <w:rPr>
          <w:rStyle w:val="Funotenzeichen"/>
        </w:rPr>
        <w:footnoteRef/>
      </w:r>
      <w:r w:rsidRPr="00EE2B08">
        <w:rPr>
          <w:lang w:val="en-US"/>
        </w:rPr>
        <w:t xml:space="preserve"> </w:t>
      </w:r>
      <w:r>
        <w:rPr>
          <w:lang w:val="en-US"/>
        </w:rPr>
        <w:t xml:space="preserve">Cf. </w:t>
      </w:r>
      <w:r w:rsidRPr="00EE2B08">
        <w:rPr>
          <w:lang w:val="en-US"/>
        </w:rPr>
        <w:t>A. Wendt, Constructing International Politics, International Security, Vol. 20, No. 1, Sum</w:t>
      </w:r>
      <w:r>
        <w:rPr>
          <w:lang w:val="en-US"/>
        </w:rPr>
        <w:t xml:space="preserve">mer 1995 (or </w:t>
      </w:r>
      <w:hyperlink r:id="rId5" w:history="1">
        <w:r w:rsidRPr="00F66BB4">
          <w:rPr>
            <w:rStyle w:val="Hyperlink"/>
            <w:lang w:val="en-US"/>
          </w:rPr>
          <w:t>http://jstor.org</w:t>
        </w:r>
      </w:hyperlink>
      <w:r>
        <w:rPr>
          <w:lang w:val="en-US"/>
        </w:rPr>
        <w:t xml:space="preserve"> ) p 73-74</w:t>
      </w:r>
    </w:p>
  </w:footnote>
  <w:footnote w:id="43">
    <w:p w14:paraId="4163715C" w14:textId="6E667B0C" w:rsidR="00C21FC1" w:rsidRPr="00B57BD9" w:rsidRDefault="00C21FC1">
      <w:pPr>
        <w:pStyle w:val="Funotentext"/>
        <w:rPr>
          <w:lang w:val="en-US"/>
        </w:rPr>
      </w:pPr>
      <w:r>
        <w:rPr>
          <w:rStyle w:val="Funotenzeichen"/>
        </w:rPr>
        <w:footnoteRef/>
      </w:r>
      <w:r w:rsidRPr="00B57BD9">
        <w:rPr>
          <w:lang w:val="en-US"/>
        </w:rPr>
        <w:t xml:space="preserve"> Ibid, p 74</w:t>
      </w:r>
    </w:p>
  </w:footnote>
  <w:footnote w:id="44">
    <w:p w14:paraId="0E67DD1C" w14:textId="3927EDBB" w:rsidR="00C21FC1" w:rsidRPr="00DF6B36" w:rsidRDefault="00C21FC1">
      <w:pPr>
        <w:pStyle w:val="Funotentext"/>
        <w:rPr>
          <w:lang w:val="en-US"/>
        </w:rPr>
      </w:pPr>
      <w:r>
        <w:rPr>
          <w:rStyle w:val="Funotenzeichen"/>
        </w:rPr>
        <w:footnoteRef/>
      </w:r>
      <w:r w:rsidRPr="00DF6B36">
        <w:rPr>
          <w:lang w:val="en-US"/>
        </w:rPr>
        <w:t xml:space="preserve"> </w:t>
      </w:r>
      <w:r>
        <w:rPr>
          <w:lang w:val="en-US"/>
        </w:rPr>
        <w:t xml:space="preserve">Cf. </w:t>
      </w:r>
      <w:r w:rsidRPr="00B57BD9">
        <w:rPr>
          <w:lang w:val="en-US"/>
        </w:rPr>
        <w:t xml:space="preserve">T. </w:t>
      </w:r>
      <w:proofErr w:type="spellStart"/>
      <w:r w:rsidRPr="00B57BD9">
        <w:rPr>
          <w:lang w:val="en-US"/>
        </w:rPr>
        <w:t>Risse</w:t>
      </w:r>
      <w:proofErr w:type="spellEnd"/>
      <w:r w:rsidRPr="00B57BD9">
        <w:rPr>
          <w:lang w:val="en-US"/>
        </w:rPr>
        <w:t>, Social Constructivism and Eur</w:t>
      </w:r>
      <w:r>
        <w:rPr>
          <w:lang w:val="en-US"/>
        </w:rPr>
        <w:t>opean Integration (</w:t>
      </w:r>
      <w:r w:rsidRPr="00B57BD9">
        <w:rPr>
          <w:lang w:val="en-US"/>
        </w:rPr>
        <w:t>A. Werner, T. Dietz eds. European Integration Theory, 2nd Ed., 2009),</w:t>
      </w:r>
      <w:r>
        <w:rPr>
          <w:lang w:val="en-US"/>
        </w:rPr>
        <w:t xml:space="preserve"> p 148</w:t>
      </w:r>
    </w:p>
  </w:footnote>
  <w:footnote w:id="45">
    <w:p w14:paraId="0EEE7B5B" w14:textId="2757F85C" w:rsidR="00C21FC1" w:rsidRPr="00B058CF" w:rsidRDefault="00C21FC1">
      <w:pPr>
        <w:pStyle w:val="Funotentext"/>
        <w:rPr>
          <w:lang w:val="en-US"/>
        </w:rPr>
      </w:pPr>
      <w:r>
        <w:rPr>
          <w:rStyle w:val="Funotenzeichen"/>
        </w:rPr>
        <w:footnoteRef/>
      </w:r>
      <w:r w:rsidRPr="00B058CF">
        <w:rPr>
          <w:lang w:val="en-US"/>
        </w:rPr>
        <w:t xml:space="preserve"> C. Hay, Constructivist  </w:t>
      </w:r>
      <w:r>
        <w:rPr>
          <w:lang w:val="en-US"/>
        </w:rPr>
        <w:t xml:space="preserve">Institutionalism, Ch.4 (eds. R:A.W. Rhodes, S.A. Binder, B.A. </w:t>
      </w:r>
      <w:proofErr w:type="spellStart"/>
      <w:r>
        <w:rPr>
          <w:lang w:val="en-US"/>
        </w:rPr>
        <w:t>Rockman</w:t>
      </w:r>
      <w:proofErr w:type="spellEnd"/>
      <w:r>
        <w:rPr>
          <w:lang w:val="en-US"/>
        </w:rPr>
        <w:t>, The Oxford Handbook of Political Institutions, Oxford University Press, ISBN 978-0-19-954846-0, 2008), p 63</w:t>
      </w:r>
    </w:p>
  </w:footnote>
  <w:footnote w:id="46">
    <w:p w14:paraId="0F5A3960" w14:textId="58029624" w:rsidR="00C21FC1" w:rsidRPr="00FD1BE5" w:rsidRDefault="00C21FC1">
      <w:pPr>
        <w:pStyle w:val="Funotentext"/>
        <w:rPr>
          <w:lang w:val="en-US"/>
        </w:rPr>
      </w:pPr>
      <w:r>
        <w:rPr>
          <w:rStyle w:val="Funotenzeichen"/>
        </w:rPr>
        <w:footnoteRef/>
      </w:r>
      <w:r w:rsidRPr="00FD1BE5">
        <w:rPr>
          <w:lang w:val="en-US"/>
        </w:rPr>
        <w:t xml:space="preserve"> V. Schmidt, Taking ideas and discourse seriously: explaining change through discursive institutionalism as the fourth new institutionalism, (European P</w:t>
      </w:r>
      <w:r>
        <w:rPr>
          <w:lang w:val="en-US"/>
        </w:rPr>
        <w:t xml:space="preserve">olitical Science Review, 2010) </w:t>
      </w:r>
    </w:p>
  </w:footnote>
  <w:footnote w:id="47">
    <w:p w14:paraId="05D2E3F5" w14:textId="7C8C6412" w:rsidR="00C21FC1" w:rsidRPr="00E120BD" w:rsidRDefault="00C21FC1">
      <w:pPr>
        <w:pStyle w:val="Funotentext"/>
        <w:rPr>
          <w:lang w:val="en-US"/>
        </w:rPr>
      </w:pPr>
      <w:r>
        <w:rPr>
          <w:rStyle w:val="Funotenzeichen"/>
        </w:rPr>
        <w:footnoteRef/>
      </w:r>
      <w:r w:rsidRPr="00E120BD">
        <w:rPr>
          <w:lang w:val="en-US"/>
        </w:rPr>
        <w:t xml:space="preserve"> </w:t>
      </w:r>
      <w:r>
        <w:rPr>
          <w:lang w:val="en-US"/>
        </w:rPr>
        <w:t>P. Hall and R. C.R. Taylor, Political Science and the Three Institutionalisms, (MPIFG, Discussion Paper 96/6, 1996) p 15</w:t>
      </w:r>
    </w:p>
  </w:footnote>
  <w:footnote w:id="48">
    <w:p w14:paraId="38814204" w14:textId="54148E5F" w:rsidR="00C21FC1" w:rsidRPr="00BE6110" w:rsidRDefault="00C21FC1">
      <w:pPr>
        <w:pStyle w:val="Funotentext"/>
        <w:rPr>
          <w:lang w:val="en-US"/>
        </w:rPr>
      </w:pPr>
      <w:r>
        <w:rPr>
          <w:rStyle w:val="Funotenzeichen"/>
        </w:rPr>
        <w:footnoteRef/>
      </w:r>
      <w:r w:rsidRPr="00BE6110">
        <w:rPr>
          <w:lang w:val="en-US"/>
        </w:rPr>
        <w:t xml:space="preserve"> </w:t>
      </w:r>
      <w:r>
        <w:rPr>
          <w:lang w:val="en-US"/>
        </w:rPr>
        <w:t>Ibid, p 16</w:t>
      </w:r>
    </w:p>
  </w:footnote>
  <w:footnote w:id="49">
    <w:p w14:paraId="5B1D8A93" w14:textId="6AA0B302" w:rsidR="00C21FC1" w:rsidRPr="00871BB7" w:rsidRDefault="00C21FC1">
      <w:pPr>
        <w:pStyle w:val="Funotentext"/>
        <w:rPr>
          <w:lang w:val="en-US"/>
        </w:rPr>
      </w:pPr>
      <w:r>
        <w:rPr>
          <w:rStyle w:val="Funotenzeichen"/>
        </w:rPr>
        <w:footnoteRef/>
      </w:r>
      <w:r w:rsidRPr="00871BB7">
        <w:rPr>
          <w:lang w:val="en-US"/>
        </w:rPr>
        <w:t xml:space="preserve"> </w:t>
      </w:r>
      <w:r>
        <w:rPr>
          <w:lang w:val="en-US"/>
        </w:rPr>
        <w:t xml:space="preserve">Cf. </w:t>
      </w:r>
      <w:r w:rsidRPr="00871BB7">
        <w:rPr>
          <w:lang w:val="en-US"/>
        </w:rPr>
        <w:t xml:space="preserve">J.T. </w:t>
      </w:r>
      <w:proofErr w:type="spellStart"/>
      <w:r w:rsidRPr="00871BB7">
        <w:rPr>
          <w:lang w:val="en-US"/>
        </w:rPr>
        <w:t>Checkel</w:t>
      </w:r>
      <w:proofErr w:type="spellEnd"/>
      <w:r w:rsidRPr="00871BB7">
        <w:rPr>
          <w:lang w:val="en-US"/>
        </w:rPr>
        <w:t>, Constructivist approaches to European Integration (ARENA Center for European Studies, University of Oslo, WP No. 06, February 2006), p</w:t>
      </w:r>
      <w:r>
        <w:rPr>
          <w:lang w:val="en-US"/>
        </w:rPr>
        <w:t xml:space="preserve"> 2</w:t>
      </w:r>
    </w:p>
  </w:footnote>
  <w:footnote w:id="50">
    <w:p w14:paraId="23C2318D" w14:textId="2F357041" w:rsidR="00C21FC1" w:rsidRDefault="00C21FC1">
      <w:pPr>
        <w:pStyle w:val="Funotentext"/>
        <w:rPr>
          <w:lang w:val="en-US"/>
        </w:rPr>
      </w:pPr>
      <w:r>
        <w:rPr>
          <w:rStyle w:val="Funotenzeichen"/>
        </w:rPr>
        <w:footnoteRef/>
      </w:r>
      <w:r>
        <w:rPr>
          <w:lang w:val="en-US"/>
        </w:rPr>
        <w:t xml:space="preserve"> Cf. T. Christiansen, et al. </w:t>
      </w:r>
      <w:r w:rsidRPr="003411E0">
        <w:rPr>
          <w:lang w:val="en-US"/>
        </w:rPr>
        <w:t xml:space="preserve"> </w:t>
      </w:r>
      <w:r>
        <w:rPr>
          <w:lang w:val="en-US"/>
        </w:rPr>
        <w:t>(</w:t>
      </w:r>
      <w:r w:rsidRPr="003411E0">
        <w:rPr>
          <w:lang w:val="en-US"/>
        </w:rPr>
        <w:t>Th</w:t>
      </w:r>
      <w:r>
        <w:rPr>
          <w:lang w:val="en-US"/>
        </w:rPr>
        <w:t>e social construction of Europe</w:t>
      </w:r>
      <w:r w:rsidRPr="003411E0">
        <w:rPr>
          <w:lang w:val="en-US"/>
        </w:rPr>
        <w:t>,</w:t>
      </w:r>
      <w:r>
        <w:rPr>
          <w:lang w:val="en-US"/>
        </w:rPr>
        <w:t xml:space="preserve"> 1999, 6:4)  p 530 </w:t>
      </w:r>
    </w:p>
    <w:p w14:paraId="5F612975" w14:textId="62110695" w:rsidR="00C21FC1" w:rsidRPr="003411E0" w:rsidRDefault="00C21FC1">
      <w:pPr>
        <w:pStyle w:val="Funotentext"/>
        <w:rPr>
          <w:lang w:val="en-US"/>
        </w:rPr>
      </w:pPr>
      <w:r>
        <w:rPr>
          <w:lang w:val="en-US"/>
        </w:rPr>
        <w:t xml:space="preserve">    Also: Cf. J. </w:t>
      </w:r>
      <w:proofErr w:type="spellStart"/>
      <w:r>
        <w:rPr>
          <w:lang w:val="en-US"/>
        </w:rPr>
        <w:t>Jupille</w:t>
      </w:r>
      <w:proofErr w:type="spellEnd"/>
      <w:r>
        <w:rPr>
          <w:lang w:val="en-US"/>
        </w:rPr>
        <w:t>, et al., Integrating Institutions, Rationalism, Constructivism, and the study of European Union, (Comparative Political Studies, Vol. 36 NO. 1/2 Feb/March 2003) p14</w:t>
      </w:r>
    </w:p>
  </w:footnote>
  <w:footnote w:id="51">
    <w:p w14:paraId="2796CC30" w14:textId="786565C2" w:rsidR="00C21FC1" w:rsidRPr="0059577F" w:rsidRDefault="00C21FC1">
      <w:pPr>
        <w:pStyle w:val="Funotentext"/>
        <w:rPr>
          <w:lang w:val="en-US"/>
        </w:rPr>
      </w:pPr>
      <w:r>
        <w:rPr>
          <w:rStyle w:val="Funotenzeichen"/>
        </w:rPr>
        <w:footnoteRef/>
      </w:r>
      <w:r w:rsidRPr="0059577F">
        <w:rPr>
          <w:lang w:val="en-US"/>
        </w:rPr>
        <w:t xml:space="preserve"> </w:t>
      </w:r>
      <w:r>
        <w:rPr>
          <w:lang w:val="en-US"/>
        </w:rPr>
        <w:t>T. Christiansen, et.al: The Social Construction of Europe, (Journal of European Public Policy, 1999, 6:4), p 529</w:t>
      </w:r>
    </w:p>
  </w:footnote>
  <w:footnote w:id="52">
    <w:p w14:paraId="2CAFE81E" w14:textId="0D348627" w:rsidR="00C21FC1" w:rsidRPr="00AF3871" w:rsidRDefault="00C21FC1">
      <w:pPr>
        <w:pStyle w:val="Funotentext"/>
        <w:rPr>
          <w:lang w:val="en-US"/>
        </w:rPr>
      </w:pPr>
      <w:r>
        <w:rPr>
          <w:rStyle w:val="Funotenzeichen"/>
        </w:rPr>
        <w:footnoteRef/>
      </w:r>
      <w:r w:rsidRPr="00AF3871">
        <w:rPr>
          <w:lang w:val="en-US"/>
        </w:rPr>
        <w:t xml:space="preserve"> Ibid, p 539</w:t>
      </w:r>
    </w:p>
  </w:footnote>
  <w:footnote w:id="53">
    <w:p w14:paraId="321B030F" w14:textId="6CCB8FD9" w:rsidR="00C21FC1" w:rsidRPr="00AF3871" w:rsidRDefault="00C21FC1">
      <w:pPr>
        <w:pStyle w:val="Funotentext"/>
        <w:rPr>
          <w:lang w:val="en-US"/>
        </w:rPr>
      </w:pPr>
      <w:r>
        <w:rPr>
          <w:rStyle w:val="Funotenzeichen"/>
        </w:rPr>
        <w:footnoteRef/>
      </w:r>
      <w:r w:rsidRPr="00AF3871">
        <w:rPr>
          <w:lang w:val="en-US"/>
        </w:rPr>
        <w:t xml:space="preserve"> B. </w:t>
      </w:r>
      <w:r>
        <w:rPr>
          <w:lang w:val="en-US"/>
        </w:rPr>
        <w:t xml:space="preserve">Guy </w:t>
      </w:r>
      <w:r w:rsidRPr="00AF3871">
        <w:rPr>
          <w:lang w:val="en-US"/>
        </w:rPr>
        <w:t>Peters</w:t>
      </w:r>
      <w:r>
        <w:rPr>
          <w:lang w:val="en-US"/>
        </w:rPr>
        <w:t>, J. Pierre, Governance Approaches, (European Integration Theory, 2009, eds. A. Wiener, T. Dietz), p 99</w:t>
      </w:r>
    </w:p>
  </w:footnote>
  <w:footnote w:id="54">
    <w:p w14:paraId="2878B6BC" w14:textId="51520D61" w:rsidR="00C21FC1" w:rsidRPr="000A1A2B" w:rsidRDefault="00C21FC1">
      <w:pPr>
        <w:pStyle w:val="Funotentext"/>
        <w:rPr>
          <w:lang w:val="en-US"/>
        </w:rPr>
      </w:pPr>
      <w:r>
        <w:rPr>
          <w:rStyle w:val="Funotenzeichen"/>
        </w:rPr>
        <w:footnoteRef/>
      </w:r>
      <w:r w:rsidRPr="000A1A2B">
        <w:rPr>
          <w:lang w:val="en-US"/>
        </w:rPr>
        <w:t xml:space="preserve"> S. Donnelly, The Regimes of European Integration, Constructing </w:t>
      </w:r>
      <w:r>
        <w:rPr>
          <w:lang w:val="en-US"/>
        </w:rPr>
        <w:t xml:space="preserve"> G</w:t>
      </w:r>
      <w:r w:rsidRPr="000A1A2B">
        <w:rPr>
          <w:lang w:val="en-US"/>
        </w:rPr>
        <w:t xml:space="preserve">overnance </w:t>
      </w:r>
      <w:r>
        <w:rPr>
          <w:lang w:val="en-US"/>
        </w:rPr>
        <w:t>of the Single Market, 8Oxford University Press, 2010,</w:t>
      </w:r>
      <w:r w:rsidRPr="000A1A2B">
        <w:rPr>
          <w:lang w:val="en-US"/>
        </w:rPr>
        <w:t xml:space="preserve"> </w:t>
      </w:r>
      <w:r>
        <w:rPr>
          <w:lang w:val="en-US"/>
        </w:rPr>
        <w:t>ISBN 978-0-19-957940-2) p 4</w:t>
      </w:r>
    </w:p>
  </w:footnote>
  <w:footnote w:id="55">
    <w:p w14:paraId="3E3CEE66" w14:textId="122FAA9A" w:rsidR="00C21FC1" w:rsidRPr="000336C7" w:rsidRDefault="00C21FC1">
      <w:pPr>
        <w:pStyle w:val="Funotentext"/>
        <w:rPr>
          <w:lang w:val="en-US"/>
        </w:rPr>
      </w:pPr>
      <w:r>
        <w:rPr>
          <w:rStyle w:val="Funotenzeichen"/>
        </w:rPr>
        <w:footnoteRef/>
      </w:r>
      <w:r w:rsidRPr="000336C7">
        <w:rPr>
          <w:lang w:val="en-US"/>
        </w:rPr>
        <w:t xml:space="preserve"> </w:t>
      </w:r>
      <w:r>
        <w:rPr>
          <w:lang w:val="en-US"/>
        </w:rPr>
        <w:t>Ibid, p 539</w:t>
      </w:r>
    </w:p>
  </w:footnote>
  <w:footnote w:id="56">
    <w:p w14:paraId="4127E6FF" w14:textId="62BCFD23" w:rsidR="00C21FC1" w:rsidRPr="00BA77AD" w:rsidRDefault="00C21FC1">
      <w:pPr>
        <w:pStyle w:val="Funotentext"/>
        <w:rPr>
          <w:lang w:val="en-US"/>
        </w:rPr>
      </w:pPr>
      <w:r>
        <w:rPr>
          <w:rStyle w:val="Funotenzeichen"/>
        </w:rPr>
        <w:footnoteRef/>
      </w:r>
      <w:r w:rsidRPr="00BA77AD">
        <w:rPr>
          <w:lang w:val="en-US"/>
        </w:rPr>
        <w:t xml:space="preserve"> T. </w:t>
      </w:r>
      <w:proofErr w:type="spellStart"/>
      <w:r w:rsidRPr="00BA77AD">
        <w:rPr>
          <w:lang w:val="en-US"/>
        </w:rPr>
        <w:t>Risse</w:t>
      </w:r>
      <w:proofErr w:type="spellEnd"/>
      <w:r w:rsidRPr="00BA77AD">
        <w:rPr>
          <w:lang w:val="en-US"/>
        </w:rPr>
        <w:t>, Social Constructivism and European Integration (, (European Integration Theory, 2009, eds. A. Wiener, T. Dietz),</w:t>
      </w:r>
      <w:r>
        <w:rPr>
          <w:lang w:val="en-US"/>
        </w:rPr>
        <w:t xml:space="preserve"> p 157</w:t>
      </w:r>
    </w:p>
  </w:footnote>
  <w:footnote w:id="57">
    <w:p w14:paraId="0F99612E" w14:textId="1158ACC5" w:rsidR="00C21FC1" w:rsidRPr="00A14D92" w:rsidRDefault="00C21FC1">
      <w:pPr>
        <w:pStyle w:val="Funotentext"/>
        <w:rPr>
          <w:lang w:val="en-US"/>
        </w:rPr>
      </w:pPr>
      <w:r>
        <w:rPr>
          <w:rStyle w:val="Funotenzeichen"/>
        </w:rPr>
        <w:footnoteRef/>
      </w:r>
      <w:r w:rsidRPr="00A14D92">
        <w:rPr>
          <w:lang w:val="en-US"/>
        </w:rPr>
        <w:t xml:space="preserve"> </w:t>
      </w:r>
      <w:r>
        <w:rPr>
          <w:lang w:val="en-US"/>
        </w:rPr>
        <w:t>Ibid, p 158-159</w:t>
      </w:r>
    </w:p>
  </w:footnote>
  <w:footnote w:id="58">
    <w:p w14:paraId="4B7C5672" w14:textId="422A338E" w:rsidR="00C21FC1" w:rsidRPr="009132CB" w:rsidRDefault="00C21FC1">
      <w:pPr>
        <w:pStyle w:val="Funotentext"/>
        <w:rPr>
          <w:lang w:val="en-US"/>
        </w:rPr>
      </w:pPr>
      <w:r>
        <w:rPr>
          <w:rStyle w:val="Funotenzeichen"/>
        </w:rPr>
        <w:footnoteRef/>
      </w:r>
      <w:r w:rsidRPr="009132CB">
        <w:rPr>
          <w:lang w:val="en-US"/>
        </w:rPr>
        <w:t xml:space="preserve"> </w:t>
      </w:r>
      <w:r w:rsidRPr="00F33D05">
        <w:rPr>
          <w:lang w:val="en-US"/>
        </w:rPr>
        <w:t xml:space="preserve">D. </w:t>
      </w:r>
      <w:proofErr w:type="spellStart"/>
      <w:r w:rsidRPr="00F33D05">
        <w:rPr>
          <w:lang w:val="en-US"/>
        </w:rPr>
        <w:t>Cassimons</w:t>
      </w:r>
      <w:proofErr w:type="spellEnd"/>
      <w:r w:rsidRPr="00F33D05">
        <w:rPr>
          <w:lang w:val="en-US"/>
        </w:rPr>
        <w:t xml:space="preserve"> </w:t>
      </w:r>
      <w:proofErr w:type="gramStart"/>
      <w:r w:rsidRPr="00F33D05">
        <w:rPr>
          <w:lang w:val="en-US"/>
        </w:rPr>
        <w:t>et</w:t>
      </w:r>
      <w:proofErr w:type="gramEnd"/>
      <w:r w:rsidRPr="00F33D05">
        <w:rPr>
          <w:lang w:val="en-US"/>
        </w:rPr>
        <w:t xml:space="preserve">. al., Finance, globalization, and economic development: the role of institutions, Global Financial Integration Thirty Years On, From Reform to Crisis (Cambridge University Press, eds. G. Underhill, J. Bloom, D. </w:t>
      </w:r>
      <w:proofErr w:type="spellStart"/>
      <w:r w:rsidRPr="00F33D05">
        <w:rPr>
          <w:lang w:val="en-US"/>
        </w:rPr>
        <w:t>Mügge</w:t>
      </w:r>
      <w:proofErr w:type="spellEnd"/>
      <w:r w:rsidRPr="00F33D05">
        <w:rPr>
          <w:lang w:val="en-US"/>
        </w:rPr>
        <w:t>, 2010, ISBN 978-0-521-19869-1), p 74</w:t>
      </w:r>
    </w:p>
  </w:footnote>
  <w:footnote w:id="59">
    <w:p w14:paraId="7A1EBD4D" w14:textId="65A88044" w:rsidR="00C21FC1" w:rsidRPr="00F33D05" w:rsidRDefault="00C21FC1">
      <w:pPr>
        <w:pStyle w:val="Funotentext"/>
        <w:rPr>
          <w:lang w:val="en-US"/>
        </w:rPr>
      </w:pPr>
      <w:r>
        <w:rPr>
          <w:rStyle w:val="Funotenzeichen"/>
        </w:rPr>
        <w:footnoteRef/>
      </w:r>
      <w:r w:rsidRPr="00F33D05">
        <w:rPr>
          <w:lang w:val="en-US"/>
        </w:rPr>
        <w:t xml:space="preserve"> </w:t>
      </w:r>
      <w:r>
        <w:rPr>
          <w:lang w:val="en-US"/>
        </w:rPr>
        <w:t xml:space="preserve">Ibid, </w:t>
      </w:r>
    </w:p>
  </w:footnote>
  <w:footnote w:id="60">
    <w:p w14:paraId="745F2328" w14:textId="674FE4D0" w:rsidR="00C21FC1" w:rsidRPr="005E0E85" w:rsidRDefault="00C21FC1">
      <w:pPr>
        <w:pStyle w:val="Funotentext"/>
        <w:rPr>
          <w:lang w:val="en-US"/>
        </w:rPr>
      </w:pPr>
      <w:r>
        <w:rPr>
          <w:rStyle w:val="Funotenzeichen"/>
        </w:rPr>
        <w:footnoteRef/>
      </w:r>
      <w:r w:rsidRPr="005E0E85">
        <w:rPr>
          <w:lang w:val="en-US"/>
        </w:rPr>
        <w:t xml:space="preserve"> R. </w:t>
      </w:r>
      <w:proofErr w:type="spellStart"/>
      <w:r w:rsidRPr="005E0E85">
        <w:rPr>
          <w:lang w:val="en-US"/>
        </w:rPr>
        <w:t>Maynitz</w:t>
      </w:r>
      <w:proofErr w:type="spellEnd"/>
      <w:r w:rsidRPr="005E0E85">
        <w:rPr>
          <w:lang w:val="en-US"/>
        </w:rPr>
        <w:t>, (ed. Crisis and Control, Institutional Change in Financial Regulation, 2012), p 21</w:t>
      </w:r>
    </w:p>
  </w:footnote>
  <w:footnote w:id="61">
    <w:p w14:paraId="5495EE6F" w14:textId="0B275DA5" w:rsidR="00C21FC1" w:rsidRPr="00602695" w:rsidRDefault="00C21FC1">
      <w:pPr>
        <w:pStyle w:val="Funotentext"/>
        <w:rPr>
          <w:lang w:val="en-US"/>
        </w:rPr>
      </w:pPr>
      <w:r>
        <w:rPr>
          <w:rStyle w:val="Funotenzeichen"/>
        </w:rPr>
        <w:footnoteRef/>
      </w:r>
      <w:r w:rsidRPr="00602695">
        <w:rPr>
          <w:lang w:val="en-US"/>
        </w:rPr>
        <w:t xml:space="preserve"> </w:t>
      </w:r>
      <w:r>
        <w:rPr>
          <w:lang w:val="en-US"/>
        </w:rPr>
        <w:t xml:space="preserve">Porter, T. Politics, Institutions, Constructivism </w:t>
      </w:r>
      <w:r w:rsidRPr="00602695">
        <w:rPr>
          <w:lang w:val="en-US"/>
        </w:rPr>
        <w:t>and the E</w:t>
      </w:r>
      <w:r>
        <w:rPr>
          <w:lang w:val="en-US"/>
        </w:rPr>
        <w:t>merging International Regime for Financial Regulation(</w:t>
      </w:r>
      <w:r w:rsidRPr="00602695">
        <w:rPr>
          <w:lang w:val="en-US"/>
        </w:rPr>
        <w:t>Review of Policy Research</w:t>
      </w:r>
      <w:r>
        <w:rPr>
          <w:lang w:val="en-US"/>
        </w:rPr>
        <w:t xml:space="preserve"> 2002, 19: 53–79), p 54</w:t>
      </w:r>
    </w:p>
  </w:footnote>
  <w:footnote w:id="62">
    <w:p w14:paraId="5DCF0CC0" w14:textId="2C57FC15" w:rsidR="00C21FC1" w:rsidRPr="009D3579" w:rsidRDefault="00C21FC1">
      <w:pPr>
        <w:pStyle w:val="Funotentext"/>
        <w:rPr>
          <w:lang w:val="en-US"/>
        </w:rPr>
      </w:pPr>
      <w:r>
        <w:rPr>
          <w:rStyle w:val="Funotenzeichen"/>
        </w:rPr>
        <w:footnoteRef/>
      </w:r>
      <w:r w:rsidRPr="009D3579">
        <w:rPr>
          <w:lang w:val="en-US"/>
        </w:rPr>
        <w:t xml:space="preserve"> </w:t>
      </w:r>
      <w:r>
        <w:rPr>
          <w:lang w:val="en-US"/>
        </w:rPr>
        <w:t>Ibid, p 57</w:t>
      </w:r>
    </w:p>
  </w:footnote>
  <w:footnote w:id="63">
    <w:p w14:paraId="69AE7B74" w14:textId="296982E9" w:rsidR="00C21FC1" w:rsidRPr="00C25097" w:rsidRDefault="00C21FC1">
      <w:pPr>
        <w:pStyle w:val="Funotentext"/>
        <w:rPr>
          <w:lang w:val="en-US"/>
        </w:rPr>
      </w:pPr>
      <w:r>
        <w:rPr>
          <w:rStyle w:val="Funotenzeichen"/>
        </w:rPr>
        <w:footnoteRef/>
      </w:r>
      <w:r w:rsidRPr="00C25097">
        <w:rPr>
          <w:lang w:val="en-US"/>
        </w:rPr>
        <w:t xml:space="preserve"> </w:t>
      </w:r>
      <w:r>
        <w:rPr>
          <w:lang w:val="en-US"/>
        </w:rPr>
        <w:t>Ibid, p 59</w:t>
      </w:r>
    </w:p>
  </w:footnote>
  <w:footnote w:id="64">
    <w:p w14:paraId="31340CB6" w14:textId="3B1B1E5C" w:rsidR="00C21FC1" w:rsidRPr="007A24F8" w:rsidRDefault="00C21FC1">
      <w:pPr>
        <w:pStyle w:val="Funotentext"/>
        <w:rPr>
          <w:lang w:val="en-US"/>
        </w:rPr>
      </w:pPr>
      <w:r>
        <w:rPr>
          <w:rStyle w:val="Funotenzeichen"/>
        </w:rPr>
        <w:footnoteRef/>
      </w:r>
      <w:r w:rsidRPr="007A24F8">
        <w:rPr>
          <w:lang w:val="en-US"/>
        </w:rPr>
        <w:t xml:space="preserve"> </w:t>
      </w:r>
      <w:r>
        <w:rPr>
          <w:lang w:val="en-US"/>
        </w:rPr>
        <w:t>Ibid.</w:t>
      </w:r>
    </w:p>
  </w:footnote>
  <w:footnote w:id="65">
    <w:p w14:paraId="26BC62C4" w14:textId="0A290377" w:rsidR="00C21FC1" w:rsidRPr="00750CBF" w:rsidRDefault="00C21FC1">
      <w:pPr>
        <w:pStyle w:val="Funotentext"/>
        <w:rPr>
          <w:lang w:val="en-US"/>
        </w:rPr>
      </w:pPr>
      <w:r>
        <w:rPr>
          <w:rStyle w:val="Funotenzeichen"/>
        </w:rPr>
        <w:footnoteRef/>
      </w:r>
      <w:r w:rsidRPr="00750CBF">
        <w:rPr>
          <w:lang w:val="en-US"/>
        </w:rPr>
        <w:t xml:space="preserve"> </w:t>
      </w:r>
      <w:r>
        <w:rPr>
          <w:lang w:val="en-US"/>
        </w:rPr>
        <w:t xml:space="preserve">R. </w:t>
      </w:r>
      <w:proofErr w:type="spellStart"/>
      <w:r>
        <w:rPr>
          <w:lang w:val="en-US"/>
        </w:rPr>
        <w:t>Maynitz</w:t>
      </w:r>
      <w:proofErr w:type="spellEnd"/>
      <w:r>
        <w:rPr>
          <w:lang w:val="en-US"/>
        </w:rPr>
        <w:t>, (ed. Crisis and Control, Institutional Change in Financial Regulation, 2012), p 21</w:t>
      </w:r>
    </w:p>
  </w:footnote>
  <w:footnote w:id="66">
    <w:p w14:paraId="7F871B67" w14:textId="74ED4345" w:rsidR="00C21FC1" w:rsidRPr="00253C58" w:rsidRDefault="00C21FC1">
      <w:pPr>
        <w:pStyle w:val="Funotentext"/>
        <w:rPr>
          <w:lang w:val="en-US"/>
        </w:rPr>
      </w:pPr>
      <w:r>
        <w:rPr>
          <w:rStyle w:val="Funotenzeichen"/>
        </w:rPr>
        <w:footnoteRef/>
      </w:r>
      <w:r w:rsidRPr="00253C58">
        <w:rPr>
          <w:lang w:val="en-US"/>
        </w:rPr>
        <w:t xml:space="preserve"> </w:t>
      </w:r>
      <w:r>
        <w:rPr>
          <w:lang w:val="en-US"/>
        </w:rPr>
        <w:t>V. Schmidt, Taking ideas and discourse seriously: explaining change through discursive institutionalism as the fourth ´new institutionalism´ (European Political Science Review, 2010), p 1</w:t>
      </w:r>
    </w:p>
  </w:footnote>
  <w:footnote w:id="67">
    <w:p w14:paraId="3FCC4082" w14:textId="72722030" w:rsidR="00C21FC1" w:rsidRPr="000A16C1" w:rsidRDefault="00C21FC1">
      <w:pPr>
        <w:pStyle w:val="Funotentext"/>
        <w:rPr>
          <w:lang w:val="en-US"/>
        </w:rPr>
      </w:pPr>
      <w:r>
        <w:rPr>
          <w:rStyle w:val="Funotenzeichen"/>
        </w:rPr>
        <w:footnoteRef/>
      </w:r>
      <w:r w:rsidRPr="000A16C1">
        <w:rPr>
          <w:lang w:val="en-US"/>
        </w:rPr>
        <w:t xml:space="preserve"> Ibid, p 4-10</w:t>
      </w:r>
    </w:p>
  </w:footnote>
  <w:footnote w:id="68">
    <w:p w14:paraId="20D69880" w14:textId="649CAF1A" w:rsidR="00C21FC1" w:rsidRPr="000A16C1" w:rsidRDefault="00C21FC1">
      <w:pPr>
        <w:pStyle w:val="Funotentext"/>
        <w:rPr>
          <w:lang w:val="en-US"/>
        </w:rPr>
      </w:pPr>
      <w:r>
        <w:rPr>
          <w:rStyle w:val="Funotenzeichen"/>
        </w:rPr>
        <w:footnoteRef/>
      </w:r>
      <w:r w:rsidRPr="000A16C1">
        <w:rPr>
          <w:lang w:val="en-US"/>
        </w:rPr>
        <w:t xml:space="preserve"> Ibid, p 4-10</w:t>
      </w:r>
    </w:p>
  </w:footnote>
  <w:footnote w:id="69">
    <w:p w14:paraId="210B35DD" w14:textId="55B752B8" w:rsidR="00C21FC1" w:rsidRPr="00FE0CB1" w:rsidRDefault="00C21FC1">
      <w:pPr>
        <w:pStyle w:val="Funotentext"/>
        <w:rPr>
          <w:lang w:val="en-US"/>
        </w:rPr>
      </w:pPr>
      <w:r>
        <w:rPr>
          <w:rStyle w:val="Funotenzeichen"/>
        </w:rPr>
        <w:footnoteRef/>
      </w:r>
      <w:r w:rsidRPr="00FE0CB1">
        <w:rPr>
          <w:lang w:val="en-US"/>
        </w:rPr>
        <w:t xml:space="preserve"> </w:t>
      </w:r>
      <w:r>
        <w:rPr>
          <w:lang w:val="en-US"/>
        </w:rPr>
        <w:t>Ibid, p 8</w:t>
      </w:r>
    </w:p>
  </w:footnote>
  <w:footnote w:id="70">
    <w:p w14:paraId="446527BC" w14:textId="68037E33" w:rsidR="00C21FC1" w:rsidRPr="00AD7DC8" w:rsidRDefault="00C21FC1">
      <w:pPr>
        <w:pStyle w:val="Funotentext"/>
        <w:rPr>
          <w:lang w:val="en-US"/>
        </w:rPr>
      </w:pPr>
      <w:r>
        <w:rPr>
          <w:rStyle w:val="Funotenzeichen"/>
        </w:rPr>
        <w:footnoteRef/>
      </w:r>
      <w:r w:rsidRPr="00AD7DC8">
        <w:rPr>
          <w:lang w:val="en-US"/>
        </w:rPr>
        <w:t xml:space="preserve"> </w:t>
      </w:r>
      <w:r>
        <w:rPr>
          <w:lang w:val="en-US"/>
        </w:rPr>
        <w:t>Ibid, p 4-10</w:t>
      </w:r>
    </w:p>
  </w:footnote>
  <w:footnote w:id="71">
    <w:p w14:paraId="615C1668" w14:textId="079D5B45" w:rsidR="00C21FC1" w:rsidRPr="000A16C1" w:rsidRDefault="00C21FC1">
      <w:pPr>
        <w:pStyle w:val="Funotentext"/>
        <w:rPr>
          <w:lang w:val="en-US"/>
        </w:rPr>
      </w:pPr>
      <w:r>
        <w:rPr>
          <w:rStyle w:val="Funotenzeichen"/>
        </w:rPr>
        <w:footnoteRef/>
      </w:r>
      <w:r w:rsidRPr="000A16C1">
        <w:rPr>
          <w:lang w:val="en-US"/>
        </w:rPr>
        <w:t xml:space="preserve"> </w:t>
      </w:r>
      <w:r>
        <w:rPr>
          <w:lang w:val="en-US"/>
        </w:rPr>
        <w:t>Ibid, p 17</w:t>
      </w:r>
    </w:p>
  </w:footnote>
  <w:footnote w:id="72">
    <w:p w14:paraId="7559DE1B" w14:textId="4E03C64C" w:rsidR="00C21FC1" w:rsidRPr="00E14914" w:rsidRDefault="00C21FC1">
      <w:pPr>
        <w:pStyle w:val="Funotentext"/>
        <w:rPr>
          <w:lang w:val="en-US"/>
        </w:rPr>
      </w:pPr>
      <w:r>
        <w:rPr>
          <w:rStyle w:val="Funotenzeichen"/>
        </w:rPr>
        <w:footnoteRef/>
      </w:r>
      <w:r w:rsidRPr="00E14914">
        <w:rPr>
          <w:lang w:val="en-US"/>
        </w:rPr>
        <w:t xml:space="preserve"> </w:t>
      </w:r>
      <w:r>
        <w:rPr>
          <w:lang w:val="en-US"/>
        </w:rPr>
        <w:t xml:space="preserve">R. Gilpin, </w:t>
      </w:r>
      <w:proofErr w:type="gramStart"/>
      <w:r>
        <w:rPr>
          <w:lang w:val="en-US"/>
        </w:rPr>
        <w:t>The</w:t>
      </w:r>
      <w:proofErr w:type="gramEnd"/>
      <w:r>
        <w:rPr>
          <w:lang w:val="en-US"/>
        </w:rPr>
        <w:t xml:space="preserve"> </w:t>
      </w:r>
      <w:r w:rsidRPr="00E14914">
        <w:rPr>
          <w:lang w:val="en-US"/>
        </w:rPr>
        <w:t>Political Economy on International Relations, 1987, Chapter 2, p 31. However, Gilpin stated that economic nationalism should be subordinate to the goal of state building and the interest of the state.</w:t>
      </w:r>
    </w:p>
  </w:footnote>
  <w:footnote w:id="73">
    <w:p w14:paraId="1767FCEF" w14:textId="016B3AD4" w:rsidR="00C21FC1" w:rsidRPr="000324B1" w:rsidRDefault="00C21FC1">
      <w:pPr>
        <w:pStyle w:val="Funotentext"/>
        <w:rPr>
          <w:lang w:val="en-US"/>
        </w:rPr>
      </w:pPr>
      <w:r>
        <w:rPr>
          <w:rStyle w:val="Funotenzeichen"/>
        </w:rPr>
        <w:footnoteRef/>
      </w:r>
      <w:r w:rsidRPr="000324B1">
        <w:rPr>
          <w:lang w:val="en-US"/>
        </w:rPr>
        <w:t xml:space="preserve"> Cf. E. </w:t>
      </w:r>
      <w:proofErr w:type="spellStart"/>
      <w:r w:rsidRPr="000324B1">
        <w:rPr>
          <w:lang w:val="en-US"/>
        </w:rPr>
        <w:t>Helleiner</w:t>
      </w:r>
      <w:proofErr w:type="spellEnd"/>
      <w:r w:rsidRPr="000324B1">
        <w:rPr>
          <w:lang w:val="en-US"/>
        </w:rPr>
        <w:t xml:space="preserve">, Economic </w:t>
      </w:r>
      <w:r>
        <w:rPr>
          <w:lang w:val="en-US"/>
        </w:rPr>
        <w:t>Nationalism</w:t>
      </w:r>
      <w:r w:rsidRPr="000324B1">
        <w:rPr>
          <w:lang w:val="en-US"/>
        </w:rPr>
        <w:t xml:space="preserve"> as a Challenge to Economic Liberalism? </w:t>
      </w:r>
      <w:r>
        <w:rPr>
          <w:lang w:val="en-US"/>
        </w:rPr>
        <w:t>Lessons from the 19</w:t>
      </w:r>
      <w:r w:rsidRPr="000324B1">
        <w:rPr>
          <w:vertAlign w:val="superscript"/>
          <w:lang w:val="en-US"/>
        </w:rPr>
        <w:t>th</w:t>
      </w:r>
      <w:r>
        <w:rPr>
          <w:lang w:val="en-US"/>
        </w:rPr>
        <w:t xml:space="preserve"> Century, (International Studies Quarterly (2002) Vol. 46), p 312</w:t>
      </w:r>
    </w:p>
  </w:footnote>
  <w:footnote w:id="74">
    <w:p w14:paraId="4F33AD82" w14:textId="7D121FF8" w:rsidR="00C21FC1" w:rsidRPr="00B14251" w:rsidRDefault="00C21FC1">
      <w:pPr>
        <w:pStyle w:val="Funotentext"/>
        <w:rPr>
          <w:lang w:val="en-US"/>
        </w:rPr>
      </w:pPr>
      <w:r>
        <w:rPr>
          <w:rStyle w:val="Funotenzeichen"/>
        </w:rPr>
        <w:footnoteRef/>
      </w:r>
      <w:r w:rsidRPr="00B14251">
        <w:rPr>
          <w:lang w:val="en-US"/>
        </w:rPr>
        <w:t xml:space="preserve"> Ibid, p 314</w:t>
      </w:r>
    </w:p>
  </w:footnote>
  <w:footnote w:id="75">
    <w:p w14:paraId="35D9FEEB" w14:textId="3E1692FE" w:rsidR="00C21FC1" w:rsidRPr="00B14251" w:rsidRDefault="00C21FC1">
      <w:pPr>
        <w:pStyle w:val="Funotentext"/>
        <w:rPr>
          <w:lang w:val="en-US"/>
        </w:rPr>
      </w:pPr>
      <w:r>
        <w:rPr>
          <w:rStyle w:val="Funotenzeichen"/>
        </w:rPr>
        <w:footnoteRef/>
      </w:r>
      <w:r w:rsidRPr="00B14251">
        <w:rPr>
          <w:lang w:val="en-US"/>
        </w:rPr>
        <w:t xml:space="preserve"> R. Gilpin, </w:t>
      </w:r>
      <w:proofErr w:type="gramStart"/>
      <w:r w:rsidRPr="00B14251">
        <w:rPr>
          <w:lang w:val="en-US"/>
        </w:rPr>
        <w:t>The</w:t>
      </w:r>
      <w:proofErr w:type="gramEnd"/>
      <w:r w:rsidRPr="00B14251">
        <w:rPr>
          <w:lang w:val="en-US"/>
        </w:rPr>
        <w:t xml:space="preserve"> Political Economy on International Relations, 1987, Chapter 2, p 31.</w:t>
      </w:r>
    </w:p>
  </w:footnote>
  <w:footnote w:id="76">
    <w:p w14:paraId="2F6015F5" w14:textId="5D9B9BE5" w:rsidR="00C21FC1" w:rsidRPr="00E14914" w:rsidRDefault="00C21FC1">
      <w:pPr>
        <w:pStyle w:val="Funotentext"/>
        <w:rPr>
          <w:lang w:val="en-US"/>
        </w:rPr>
      </w:pPr>
      <w:r>
        <w:rPr>
          <w:rStyle w:val="Funotenzeichen"/>
        </w:rPr>
        <w:footnoteRef/>
      </w:r>
      <w:r w:rsidRPr="00E14914">
        <w:rPr>
          <w:lang w:val="en-US"/>
        </w:rPr>
        <w:t xml:space="preserve"> </w:t>
      </w:r>
      <w:proofErr w:type="gramStart"/>
      <w:r>
        <w:rPr>
          <w:lang w:val="en-US"/>
        </w:rPr>
        <w:t>Ibid.</w:t>
      </w:r>
      <w:proofErr w:type="gramEnd"/>
      <w:r>
        <w:rPr>
          <w:lang w:val="en-US"/>
        </w:rPr>
        <w:t xml:space="preserve"> </w:t>
      </w:r>
    </w:p>
  </w:footnote>
  <w:footnote w:id="77">
    <w:p w14:paraId="60F12518" w14:textId="23B6FF37" w:rsidR="00C21FC1" w:rsidRDefault="00C21FC1">
      <w:pPr>
        <w:pStyle w:val="Funotentext"/>
        <w:rPr>
          <w:lang w:val="en-US"/>
        </w:rPr>
      </w:pPr>
      <w:r>
        <w:rPr>
          <w:rStyle w:val="Funotenzeichen"/>
        </w:rPr>
        <w:footnoteRef/>
      </w:r>
      <w:r w:rsidRPr="00DD2313">
        <w:rPr>
          <w:lang w:val="en-US"/>
        </w:rPr>
        <w:t xml:space="preserve"> </w:t>
      </w:r>
      <w:r w:rsidRPr="003410AA">
        <w:rPr>
          <w:lang w:val="en-US"/>
        </w:rPr>
        <w:t xml:space="preserve">Cf. A. </w:t>
      </w:r>
      <w:proofErr w:type="spellStart"/>
      <w:r w:rsidRPr="003410AA">
        <w:rPr>
          <w:lang w:val="en-US"/>
        </w:rPr>
        <w:t>Pickel</w:t>
      </w:r>
      <w:proofErr w:type="spellEnd"/>
      <w:r w:rsidRPr="003410AA">
        <w:rPr>
          <w:lang w:val="en-US"/>
        </w:rPr>
        <w:t>, Explaining (with) Economic Nationalism, (Nation and Nationalism, Vol. 9, Issue 1, 2003), p 15</w:t>
      </w:r>
      <w:r>
        <w:rPr>
          <w:lang w:val="en-US"/>
        </w:rPr>
        <w:t xml:space="preserve"> and;</w:t>
      </w:r>
    </w:p>
    <w:p w14:paraId="7077B5D9" w14:textId="7981CC23" w:rsidR="00C21FC1" w:rsidRPr="00DD2313" w:rsidRDefault="00C21FC1">
      <w:pPr>
        <w:pStyle w:val="Funotentext"/>
        <w:rPr>
          <w:lang w:val="en-US"/>
        </w:rPr>
      </w:pPr>
      <w:r>
        <w:rPr>
          <w:lang w:val="en-US"/>
        </w:rPr>
        <w:t>-</w:t>
      </w:r>
      <w:r w:rsidRPr="00D63C0C">
        <w:rPr>
          <w:lang w:val="en-US"/>
        </w:rPr>
        <w:t xml:space="preserve">False Oppositions, Re-conceptualizing Economic Nationalism in a Globalizing World, (Economic Nationalism in a Globalizing World, </w:t>
      </w:r>
      <w:proofErr w:type="spellStart"/>
      <w:r w:rsidRPr="00D63C0C">
        <w:rPr>
          <w:lang w:val="en-US"/>
        </w:rPr>
        <w:t>eds</w:t>
      </w:r>
      <w:proofErr w:type="spellEnd"/>
      <w:r w:rsidRPr="00D63C0C">
        <w:rPr>
          <w:lang w:val="en-US"/>
        </w:rPr>
        <w:t xml:space="preserve">: E. </w:t>
      </w:r>
      <w:proofErr w:type="spellStart"/>
      <w:r w:rsidRPr="00D63C0C">
        <w:rPr>
          <w:lang w:val="en-US"/>
        </w:rPr>
        <w:t>Helleiner</w:t>
      </w:r>
      <w:proofErr w:type="spellEnd"/>
      <w:r w:rsidRPr="00D63C0C">
        <w:rPr>
          <w:lang w:val="en-US"/>
        </w:rPr>
        <w:t xml:space="preserve"> and A. </w:t>
      </w:r>
      <w:proofErr w:type="spellStart"/>
      <w:r w:rsidRPr="00D63C0C">
        <w:rPr>
          <w:lang w:val="en-US"/>
        </w:rPr>
        <w:t>Pickel</w:t>
      </w:r>
      <w:proofErr w:type="spellEnd"/>
      <w:r w:rsidRPr="00D63C0C">
        <w:rPr>
          <w:lang w:val="en-US"/>
        </w:rPr>
        <w:t xml:space="preserve">, Cornell University Press, </w:t>
      </w:r>
      <w:r>
        <w:rPr>
          <w:lang w:val="en-US"/>
        </w:rPr>
        <w:t>2005, ISBN-0-8014-8966-00) p 4</w:t>
      </w:r>
    </w:p>
  </w:footnote>
  <w:footnote w:id="78">
    <w:p w14:paraId="2B57FD25" w14:textId="16679C6F" w:rsidR="00C21FC1" w:rsidRPr="00602C2C" w:rsidRDefault="00C21FC1">
      <w:pPr>
        <w:pStyle w:val="Funotentext"/>
        <w:rPr>
          <w:lang w:val="en-US"/>
        </w:rPr>
      </w:pPr>
      <w:r>
        <w:rPr>
          <w:rStyle w:val="Funotenzeichen"/>
        </w:rPr>
        <w:footnoteRef/>
      </w:r>
      <w:r w:rsidRPr="00602C2C">
        <w:rPr>
          <w:lang w:val="en-US"/>
        </w:rPr>
        <w:t xml:space="preserve"> A. </w:t>
      </w:r>
      <w:proofErr w:type="spellStart"/>
      <w:r w:rsidRPr="00602C2C">
        <w:rPr>
          <w:lang w:val="en-US"/>
        </w:rPr>
        <w:t>Pickel</w:t>
      </w:r>
      <w:proofErr w:type="spellEnd"/>
      <w:r w:rsidRPr="00602C2C">
        <w:rPr>
          <w:lang w:val="en-US"/>
        </w:rPr>
        <w:t>, Explaining (with) Eco</w:t>
      </w:r>
      <w:r>
        <w:rPr>
          <w:lang w:val="en-US"/>
        </w:rPr>
        <w:t>nomic Nationalism, (Nation and Nationalism, Vol. 9, Issue 1, 2003), p 15</w:t>
      </w:r>
    </w:p>
  </w:footnote>
  <w:footnote w:id="79">
    <w:p w14:paraId="6D0B360D" w14:textId="53749AE3" w:rsidR="00C21FC1" w:rsidRPr="006875F6" w:rsidRDefault="00C21FC1">
      <w:pPr>
        <w:pStyle w:val="Funotentext"/>
        <w:rPr>
          <w:lang w:val="en-US"/>
        </w:rPr>
      </w:pPr>
      <w:r>
        <w:rPr>
          <w:rStyle w:val="Funotenzeichen"/>
        </w:rPr>
        <w:footnoteRef/>
      </w:r>
      <w:r w:rsidRPr="006875F6">
        <w:rPr>
          <w:lang w:val="en-US"/>
        </w:rPr>
        <w:t xml:space="preserve"> </w:t>
      </w:r>
      <w:proofErr w:type="gramStart"/>
      <w:r w:rsidRPr="006875F6">
        <w:rPr>
          <w:lang w:val="en-US"/>
        </w:rPr>
        <w:t>Ibid.</w:t>
      </w:r>
      <w:proofErr w:type="gramEnd"/>
      <w:r w:rsidRPr="006875F6">
        <w:rPr>
          <w:lang w:val="en-US"/>
        </w:rPr>
        <w:t xml:space="preserve"> </w:t>
      </w:r>
    </w:p>
  </w:footnote>
  <w:footnote w:id="80">
    <w:p w14:paraId="295EFAF3" w14:textId="65D85AC7" w:rsidR="00C21FC1" w:rsidRPr="00F839C4" w:rsidRDefault="00C21FC1">
      <w:pPr>
        <w:pStyle w:val="Funotentext"/>
        <w:rPr>
          <w:lang w:val="en-US"/>
        </w:rPr>
      </w:pPr>
      <w:r>
        <w:rPr>
          <w:rStyle w:val="Funotenzeichen"/>
        </w:rPr>
        <w:footnoteRef/>
      </w:r>
      <w:r w:rsidRPr="00F839C4">
        <w:rPr>
          <w:lang w:val="en-US"/>
        </w:rPr>
        <w:t xml:space="preserve"> </w:t>
      </w:r>
      <w:r>
        <w:rPr>
          <w:lang w:val="en-US"/>
        </w:rPr>
        <w:t>Ibid, p 21</w:t>
      </w:r>
    </w:p>
  </w:footnote>
  <w:footnote w:id="81">
    <w:p w14:paraId="34559169" w14:textId="696ECEE2" w:rsidR="00C21FC1" w:rsidRPr="00DD2313" w:rsidRDefault="00C21FC1">
      <w:pPr>
        <w:pStyle w:val="Funotentext"/>
        <w:rPr>
          <w:lang w:val="en-US"/>
        </w:rPr>
      </w:pPr>
      <w:r>
        <w:rPr>
          <w:rStyle w:val="Funotenzeichen"/>
        </w:rPr>
        <w:footnoteRef/>
      </w:r>
      <w:r w:rsidRPr="00DD2313">
        <w:rPr>
          <w:lang w:val="en-US"/>
        </w:rPr>
        <w:t xml:space="preserve"> </w:t>
      </w:r>
      <w:r w:rsidRPr="009541DC">
        <w:rPr>
          <w:lang w:val="en-US"/>
        </w:rPr>
        <w:t xml:space="preserve">A. </w:t>
      </w:r>
      <w:proofErr w:type="spellStart"/>
      <w:r w:rsidRPr="009541DC">
        <w:rPr>
          <w:lang w:val="en-US"/>
        </w:rPr>
        <w:t>Pickel</w:t>
      </w:r>
      <w:proofErr w:type="spellEnd"/>
      <w:r w:rsidRPr="009541DC">
        <w:rPr>
          <w:lang w:val="en-US"/>
        </w:rPr>
        <w:t xml:space="preserve">, False Oppositions, Re-conceptualizing Economic Nationalism in a Globalizing World, (Economic Nationalism in a Globalizing World, </w:t>
      </w:r>
      <w:proofErr w:type="spellStart"/>
      <w:r w:rsidRPr="009541DC">
        <w:rPr>
          <w:lang w:val="en-US"/>
        </w:rPr>
        <w:t>eds</w:t>
      </w:r>
      <w:proofErr w:type="spellEnd"/>
      <w:r w:rsidRPr="009541DC">
        <w:rPr>
          <w:lang w:val="en-US"/>
        </w:rPr>
        <w:t xml:space="preserve">: E. </w:t>
      </w:r>
      <w:proofErr w:type="spellStart"/>
      <w:r w:rsidRPr="009541DC">
        <w:rPr>
          <w:lang w:val="en-US"/>
        </w:rPr>
        <w:t>Helleiner</w:t>
      </w:r>
      <w:proofErr w:type="spellEnd"/>
      <w:r w:rsidRPr="009541DC">
        <w:rPr>
          <w:lang w:val="en-US"/>
        </w:rPr>
        <w:t xml:space="preserve"> and A. </w:t>
      </w:r>
      <w:proofErr w:type="spellStart"/>
      <w:r w:rsidRPr="009541DC">
        <w:rPr>
          <w:lang w:val="en-US"/>
        </w:rPr>
        <w:t>Pickel</w:t>
      </w:r>
      <w:proofErr w:type="spellEnd"/>
      <w:r w:rsidRPr="009541DC">
        <w:rPr>
          <w:lang w:val="en-US"/>
        </w:rPr>
        <w:t>, Cornell University Press, 2005, ISBN-0-8014-8966-00) p 12-13</w:t>
      </w:r>
    </w:p>
  </w:footnote>
  <w:footnote w:id="82">
    <w:p w14:paraId="24E21877" w14:textId="452B536B" w:rsidR="00C21FC1" w:rsidRPr="009424F7" w:rsidRDefault="00C21FC1">
      <w:pPr>
        <w:pStyle w:val="Funotentext"/>
        <w:rPr>
          <w:lang w:val="en-US"/>
        </w:rPr>
      </w:pPr>
      <w:r>
        <w:rPr>
          <w:rStyle w:val="Funotenzeichen"/>
        </w:rPr>
        <w:footnoteRef/>
      </w:r>
      <w:r w:rsidRPr="009424F7">
        <w:rPr>
          <w:lang w:val="en-US"/>
        </w:rPr>
        <w:t xml:space="preserve"> </w:t>
      </w:r>
      <w:r>
        <w:rPr>
          <w:lang w:val="en-US"/>
        </w:rPr>
        <w:t xml:space="preserve">R. </w:t>
      </w:r>
      <w:proofErr w:type="spellStart"/>
      <w:r>
        <w:rPr>
          <w:lang w:val="en-US"/>
        </w:rPr>
        <w:t>Abdelal</w:t>
      </w:r>
      <w:proofErr w:type="spellEnd"/>
      <w:r>
        <w:rPr>
          <w:lang w:val="en-US"/>
        </w:rPr>
        <w:t xml:space="preserve">, Nationalism and International Political Economy, </w:t>
      </w:r>
      <w:r w:rsidRPr="00343C38">
        <w:rPr>
          <w:lang w:val="en-US"/>
        </w:rPr>
        <w:t xml:space="preserve">(Economic Nationalism in a Globalizing World, </w:t>
      </w:r>
      <w:proofErr w:type="spellStart"/>
      <w:r w:rsidRPr="00343C38">
        <w:rPr>
          <w:lang w:val="en-US"/>
        </w:rPr>
        <w:t>eds</w:t>
      </w:r>
      <w:proofErr w:type="spellEnd"/>
      <w:r w:rsidRPr="00343C38">
        <w:rPr>
          <w:lang w:val="en-US"/>
        </w:rPr>
        <w:t xml:space="preserve">: E. </w:t>
      </w:r>
      <w:proofErr w:type="spellStart"/>
      <w:r w:rsidRPr="00343C38">
        <w:rPr>
          <w:lang w:val="en-US"/>
        </w:rPr>
        <w:t>Helleiner</w:t>
      </w:r>
      <w:proofErr w:type="spellEnd"/>
      <w:r w:rsidRPr="00343C38">
        <w:rPr>
          <w:lang w:val="en-US"/>
        </w:rPr>
        <w:t xml:space="preserve"> and A. </w:t>
      </w:r>
      <w:proofErr w:type="spellStart"/>
      <w:r w:rsidRPr="00343C38">
        <w:rPr>
          <w:lang w:val="en-US"/>
        </w:rPr>
        <w:t>Pickel</w:t>
      </w:r>
      <w:proofErr w:type="spellEnd"/>
      <w:r w:rsidRPr="00343C38">
        <w:rPr>
          <w:lang w:val="en-US"/>
        </w:rPr>
        <w:t>, Cornell University Press, 2005, ISBN-0-8014-8966-00)</w:t>
      </w:r>
      <w:r>
        <w:rPr>
          <w:lang w:val="en-US"/>
        </w:rPr>
        <w:t xml:space="preserve"> p 26</w:t>
      </w:r>
    </w:p>
  </w:footnote>
  <w:footnote w:id="83">
    <w:p w14:paraId="2FC4A524" w14:textId="1FC6DB14" w:rsidR="00C21FC1" w:rsidRPr="00CB75A2" w:rsidRDefault="00C21FC1">
      <w:pPr>
        <w:pStyle w:val="Funotentext"/>
        <w:rPr>
          <w:lang w:val="en-US"/>
        </w:rPr>
      </w:pPr>
      <w:r>
        <w:rPr>
          <w:rStyle w:val="Funotenzeichen"/>
        </w:rPr>
        <w:footnoteRef/>
      </w:r>
      <w:r w:rsidRPr="00CB75A2">
        <w:rPr>
          <w:lang w:val="en-US"/>
        </w:rPr>
        <w:t xml:space="preserve"> B. Cliff &amp; C. </w:t>
      </w:r>
      <w:proofErr w:type="spellStart"/>
      <w:r w:rsidRPr="00CB75A2">
        <w:rPr>
          <w:lang w:val="en-US"/>
        </w:rPr>
        <w:t>Woll</w:t>
      </w:r>
      <w:proofErr w:type="spellEnd"/>
      <w:r w:rsidRPr="00CB75A2">
        <w:rPr>
          <w:lang w:val="en-US"/>
        </w:rPr>
        <w:t>, Economic Patriotism: reinventing control over open markets, (Journal of European Public Policy 19:3, 2012), p 314</w:t>
      </w:r>
    </w:p>
  </w:footnote>
  <w:footnote w:id="84">
    <w:p w14:paraId="18C5B26D" w14:textId="4E6C0656" w:rsidR="00C21FC1" w:rsidRPr="00692BA6" w:rsidRDefault="00C21FC1">
      <w:pPr>
        <w:pStyle w:val="Funotentext"/>
        <w:rPr>
          <w:lang w:val="en-US"/>
        </w:rPr>
      </w:pPr>
      <w:r>
        <w:rPr>
          <w:rStyle w:val="Funotenzeichen"/>
        </w:rPr>
        <w:footnoteRef/>
      </w:r>
      <w:r w:rsidRPr="00692BA6">
        <w:rPr>
          <w:lang w:val="en-US"/>
        </w:rPr>
        <w:t xml:space="preserve"> </w:t>
      </w:r>
      <w:r>
        <w:rPr>
          <w:lang w:val="en-US"/>
        </w:rPr>
        <w:t xml:space="preserve">A. </w:t>
      </w:r>
      <w:proofErr w:type="spellStart"/>
      <w:r>
        <w:rPr>
          <w:lang w:val="en-US"/>
        </w:rPr>
        <w:t>Pickel</w:t>
      </w:r>
      <w:proofErr w:type="spellEnd"/>
      <w:r>
        <w:rPr>
          <w:lang w:val="en-US"/>
        </w:rPr>
        <w:t xml:space="preserve">, </w:t>
      </w:r>
      <w:r w:rsidRPr="00692BA6">
        <w:rPr>
          <w:lang w:val="en-US"/>
        </w:rPr>
        <w:t xml:space="preserve">False Oppositions, Re-conceptualizing Economic Nationalism in a Globalizing World, (Economic Nationalism in a Globalizing World, </w:t>
      </w:r>
      <w:proofErr w:type="spellStart"/>
      <w:r w:rsidRPr="00692BA6">
        <w:rPr>
          <w:lang w:val="en-US"/>
        </w:rPr>
        <w:t>eds</w:t>
      </w:r>
      <w:proofErr w:type="spellEnd"/>
      <w:r w:rsidRPr="00692BA6">
        <w:rPr>
          <w:lang w:val="en-US"/>
        </w:rPr>
        <w:t xml:space="preserve">: E. </w:t>
      </w:r>
      <w:proofErr w:type="spellStart"/>
      <w:r w:rsidRPr="00692BA6">
        <w:rPr>
          <w:lang w:val="en-US"/>
        </w:rPr>
        <w:t>Helleiner</w:t>
      </w:r>
      <w:proofErr w:type="spellEnd"/>
      <w:r w:rsidRPr="00692BA6">
        <w:rPr>
          <w:lang w:val="en-US"/>
        </w:rPr>
        <w:t xml:space="preserve"> and A. </w:t>
      </w:r>
      <w:proofErr w:type="spellStart"/>
      <w:r w:rsidRPr="00692BA6">
        <w:rPr>
          <w:lang w:val="en-US"/>
        </w:rPr>
        <w:t>Pickel</w:t>
      </w:r>
      <w:proofErr w:type="spellEnd"/>
      <w:r w:rsidRPr="00692BA6">
        <w:rPr>
          <w:lang w:val="en-US"/>
        </w:rPr>
        <w:t>, Cornell University Press, 2005, ISBN-0-8014-8966-00)</w:t>
      </w:r>
      <w:r>
        <w:rPr>
          <w:lang w:val="en-US"/>
        </w:rPr>
        <w:t xml:space="preserve"> p 7</w:t>
      </w:r>
    </w:p>
  </w:footnote>
  <w:footnote w:id="85">
    <w:p w14:paraId="4617FC40" w14:textId="6B53E563" w:rsidR="00C21FC1" w:rsidRPr="00365E1F" w:rsidRDefault="00C21FC1">
      <w:pPr>
        <w:pStyle w:val="Funotentext"/>
        <w:rPr>
          <w:lang w:val="en-US"/>
        </w:rPr>
      </w:pPr>
      <w:r>
        <w:rPr>
          <w:rStyle w:val="Funotenzeichen"/>
        </w:rPr>
        <w:footnoteRef/>
      </w:r>
      <w:r w:rsidRPr="00365E1F">
        <w:rPr>
          <w:lang w:val="en-US"/>
        </w:rPr>
        <w:t xml:space="preserve"> </w:t>
      </w:r>
      <w:r>
        <w:rPr>
          <w:lang w:val="en-US"/>
        </w:rPr>
        <w:t xml:space="preserve">Cf. D. </w:t>
      </w:r>
      <w:proofErr w:type="spellStart"/>
      <w:r>
        <w:rPr>
          <w:lang w:val="en-US"/>
        </w:rPr>
        <w:t>Mügge</w:t>
      </w:r>
      <w:proofErr w:type="spellEnd"/>
      <w:r>
        <w:rPr>
          <w:lang w:val="en-US"/>
        </w:rPr>
        <w:t>, et.al. Global Financial Integration Thirty Years On, 2010, p 306</w:t>
      </w:r>
    </w:p>
  </w:footnote>
  <w:footnote w:id="86">
    <w:p w14:paraId="158567D2" w14:textId="16BE313F" w:rsidR="00C21FC1" w:rsidRPr="00E26908" w:rsidRDefault="00C21FC1">
      <w:pPr>
        <w:pStyle w:val="Funotentext"/>
        <w:rPr>
          <w:lang w:val="en-US"/>
        </w:rPr>
      </w:pPr>
      <w:r>
        <w:rPr>
          <w:rStyle w:val="Funotenzeichen"/>
        </w:rPr>
        <w:footnoteRef/>
      </w:r>
      <w:r w:rsidRPr="00E26908">
        <w:rPr>
          <w:lang w:val="en-US"/>
        </w:rPr>
        <w:t xml:space="preserve"> </w:t>
      </w:r>
      <w:proofErr w:type="gramStart"/>
      <w:r>
        <w:rPr>
          <w:lang w:val="en-US"/>
        </w:rPr>
        <w:t>Ibid.</w:t>
      </w:r>
      <w:proofErr w:type="gramEnd"/>
      <w:r>
        <w:rPr>
          <w:lang w:val="en-US"/>
        </w:rPr>
        <w:t xml:space="preserve"> </w:t>
      </w:r>
    </w:p>
  </w:footnote>
  <w:footnote w:id="87">
    <w:p w14:paraId="5C37C720" w14:textId="0123226F" w:rsidR="00C21FC1" w:rsidRPr="00D02493" w:rsidRDefault="00C21FC1">
      <w:pPr>
        <w:pStyle w:val="Funotentext"/>
        <w:rPr>
          <w:lang w:val="en-US"/>
        </w:rPr>
      </w:pPr>
      <w:r>
        <w:rPr>
          <w:rStyle w:val="Funotenzeichen"/>
        </w:rPr>
        <w:footnoteRef/>
      </w:r>
      <w:r w:rsidRPr="00D02493">
        <w:rPr>
          <w:lang w:val="en-US"/>
        </w:rPr>
        <w:t xml:space="preserve"> </w:t>
      </w:r>
      <w:r>
        <w:rPr>
          <w:lang w:val="en-US"/>
        </w:rPr>
        <w:t xml:space="preserve">E.B. </w:t>
      </w:r>
      <w:proofErr w:type="spellStart"/>
      <w:r>
        <w:rPr>
          <w:lang w:val="en-US"/>
        </w:rPr>
        <w:t>Kapstein</w:t>
      </w:r>
      <w:proofErr w:type="spellEnd"/>
      <w:r>
        <w:rPr>
          <w:lang w:val="en-US"/>
        </w:rPr>
        <w:t>, Governing the global economy, International Finance and the State (Harvard University Press, 1994), p 6</w:t>
      </w:r>
    </w:p>
  </w:footnote>
  <w:footnote w:id="88">
    <w:p w14:paraId="252FF4A9" w14:textId="136FFC48" w:rsidR="00C21FC1" w:rsidRPr="00416D99" w:rsidRDefault="00C21FC1">
      <w:pPr>
        <w:pStyle w:val="Funotentext"/>
        <w:rPr>
          <w:lang w:val="en-US"/>
        </w:rPr>
      </w:pPr>
      <w:r>
        <w:rPr>
          <w:rStyle w:val="Funotenzeichen"/>
        </w:rPr>
        <w:footnoteRef/>
      </w:r>
      <w:r w:rsidRPr="00416D99">
        <w:rPr>
          <w:lang w:val="en-US"/>
        </w:rPr>
        <w:t xml:space="preserve"> </w:t>
      </w:r>
      <w:r>
        <w:rPr>
          <w:lang w:val="en-US"/>
        </w:rPr>
        <w:t>Ibid. p 7</w:t>
      </w:r>
    </w:p>
  </w:footnote>
  <w:footnote w:id="89">
    <w:p w14:paraId="4DF1E4AB" w14:textId="6AFE029E" w:rsidR="00C21FC1" w:rsidRPr="00EB56C9" w:rsidRDefault="00C21FC1">
      <w:pPr>
        <w:pStyle w:val="Funotentext"/>
        <w:rPr>
          <w:lang w:val="en-US"/>
        </w:rPr>
      </w:pPr>
      <w:r>
        <w:rPr>
          <w:rStyle w:val="Funotenzeichen"/>
        </w:rPr>
        <w:footnoteRef/>
      </w:r>
      <w:r w:rsidRPr="00EB56C9">
        <w:rPr>
          <w:lang w:val="en-US"/>
        </w:rPr>
        <w:t xml:space="preserve"> </w:t>
      </w:r>
      <w:r>
        <w:rPr>
          <w:lang w:val="en-US"/>
        </w:rPr>
        <w:t xml:space="preserve">J. Goddard, P. </w:t>
      </w:r>
      <w:proofErr w:type="spellStart"/>
      <w:r>
        <w:rPr>
          <w:lang w:val="en-US"/>
        </w:rPr>
        <w:t>Molyneux</w:t>
      </w:r>
      <w:proofErr w:type="spellEnd"/>
      <w:r>
        <w:rPr>
          <w:lang w:val="en-US"/>
        </w:rPr>
        <w:t xml:space="preserve">, and J.S. Wilson, Banking in the European Union (The Oxford Handbook of Banking, eds. A. Berger, P. </w:t>
      </w:r>
      <w:proofErr w:type="spellStart"/>
      <w:r>
        <w:rPr>
          <w:lang w:val="en-US"/>
        </w:rPr>
        <w:t>Molyneux</w:t>
      </w:r>
      <w:proofErr w:type="spellEnd"/>
      <w:r>
        <w:rPr>
          <w:lang w:val="en-US"/>
        </w:rPr>
        <w:t>, J.O. Wilson, 2010), p 808</w:t>
      </w:r>
    </w:p>
  </w:footnote>
  <w:footnote w:id="90">
    <w:p w14:paraId="1AEF2830" w14:textId="3CFEC72E" w:rsidR="00C21FC1" w:rsidRPr="00B65C77" w:rsidRDefault="00C21FC1" w:rsidP="00B65C77">
      <w:pPr>
        <w:pStyle w:val="Funotentext"/>
        <w:rPr>
          <w:lang w:val="en-US"/>
        </w:rPr>
      </w:pPr>
      <w:r>
        <w:rPr>
          <w:rStyle w:val="Funotenzeichen"/>
        </w:rPr>
        <w:footnoteRef/>
      </w:r>
      <w:r>
        <w:rPr>
          <w:lang w:val="en-US"/>
        </w:rPr>
        <w:t xml:space="preserve"> See, </w:t>
      </w:r>
      <w:r w:rsidRPr="00B65C77">
        <w:rPr>
          <w:lang w:val="en-US"/>
        </w:rPr>
        <w:t xml:space="preserve"> </w:t>
      </w:r>
      <w:r>
        <w:rPr>
          <w:lang w:val="en-US"/>
        </w:rPr>
        <w:t xml:space="preserve">European Commission, </w:t>
      </w:r>
      <w:r w:rsidRPr="00B65C77">
        <w:rPr>
          <w:lang w:val="en-US"/>
        </w:rPr>
        <w:t>CO</w:t>
      </w:r>
      <w:r>
        <w:rPr>
          <w:lang w:val="en-US"/>
        </w:rPr>
        <w:t xml:space="preserve">MMISSION STAFF WORKING DOCUMENT, </w:t>
      </w:r>
      <w:r w:rsidRPr="00B65C77">
        <w:rPr>
          <w:lang w:val="en-US"/>
        </w:rPr>
        <w:t xml:space="preserve">Accompanying document to the </w:t>
      </w:r>
    </w:p>
    <w:p w14:paraId="3D29573A" w14:textId="6C5153A7" w:rsidR="00C21FC1" w:rsidRPr="00B65C77" w:rsidRDefault="00C21FC1" w:rsidP="00CC4136">
      <w:pPr>
        <w:pStyle w:val="Funotentext"/>
        <w:rPr>
          <w:lang w:val="en-US"/>
        </w:rPr>
      </w:pPr>
      <w:r w:rsidRPr="00B65C77">
        <w:rPr>
          <w:lang w:val="en-US"/>
        </w:rPr>
        <w:t>Proposal for a DIRECTIVE OF THE EUROPEA</w:t>
      </w:r>
      <w:r>
        <w:rPr>
          <w:lang w:val="en-US"/>
        </w:rPr>
        <w:t xml:space="preserve">N PARLIAMENT AND OF THE COUNCIL, </w:t>
      </w:r>
      <w:r w:rsidRPr="00B65C77">
        <w:rPr>
          <w:lang w:val="en-US"/>
        </w:rPr>
        <w:t>amending Directives 98/78/EC, 2002/87/EC and 2006/48/EC as regards the supplementary supervision of financial entities in a financial conglomerate</w:t>
      </w:r>
      <w:r>
        <w:rPr>
          <w:lang w:val="en-US"/>
        </w:rPr>
        <w:t xml:space="preserve">, </w:t>
      </w:r>
      <w:r w:rsidRPr="00CC4136">
        <w:rPr>
          <w:lang w:val="en-US"/>
        </w:rPr>
        <w:t xml:space="preserve">Brussels, 16.8.2010 </w:t>
      </w:r>
      <w:r>
        <w:rPr>
          <w:lang w:val="en-US"/>
        </w:rPr>
        <w:t>,</w:t>
      </w:r>
      <w:r w:rsidRPr="00CC4136">
        <w:rPr>
          <w:lang w:val="en-US"/>
        </w:rPr>
        <w:t xml:space="preserve">SEC(2010) 981 final   </w:t>
      </w:r>
    </w:p>
  </w:footnote>
  <w:footnote w:id="91">
    <w:p w14:paraId="3A854B0A" w14:textId="13B10921" w:rsidR="00C21FC1" w:rsidRPr="00D70CAF" w:rsidRDefault="00C21FC1">
      <w:pPr>
        <w:pStyle w:val="Funotentext"/>
        <w:rPr>
          <w:lang w:val="en-US"/>
        </w:rPr>
      </w:pPr>
      <w:r>
        <w:rPr>
          <w:rStyle w:val="Funotenzeichen"/>
        </w:rPr>
        <w:footnoteRef/>
      </w:r>
      <w:r w:rsidRPr="00D70CAF">
        <w:rPr>
          <w:lang w:val="en-US"/>
        </w:rPr>
        <w:t xml:space="preserve"> </w:t>
      </w:r>
      <w:r>
        <w:rPr>
          <w:lang w:val="en-US"/>
        </w:rPr>
        <w:t xml:space="preserve">See, Financial Conglomerate Directive, FICOD (Financial Services Authority or </w:t>
      </w:r>
      <w:hyperlink r:id="rId6" w:history="1">
        <w:r w:rsidRPr="0018184D">
          <w:rPr>
            <w:rStyle w:val="Hyperlink"/>
            <w:lang w:val="en-US"/>
          </w:rPr>
          <w:t>http://www.fsa.gov.uk/pages/about/what/international/pdf/fcd%20(pl).pdf</w:t>
        </w:r>
      </w:hyperlink>
      <w:r>
        <w:rPr>
          <w:lang w:val="en-US"/>
        </w:rPr>
        <w:t xml:space="preserve"> </w:t>
      </w:r>
    </w:p>
  </w:footnote>
  <w:footnote w:id="92">
    <w:p w14:paraId="4115FD5B" w14:textId="6EDBBDB6" w:rsidR="00C21FC1" w:rsidRPr="00D84579" w:rsidRDefault="00C21FC1">
      <w:pPr>
        <w:pStyle w:val="Funotentext"/>
        <w:rPr>
          <w:lang w:val="en-US"/>
        </w:rPr>
      </w:pPr>
      <w:r>
        <w:rPr>
          <w:rStyle w:val="Funotenzeichen"/>
        </w:rPr>
        <w:footnoteRef/>
      </w:r>
      <w:r w:rsidRPr="00D84579">
        <w:rPr>
          <w:lang w:val="en-US"/>
        </w:rPr>
        <w:t xml:space="preserve"> P</w:t>
      </w:r>
      <w:r>
        <w:rPr>
          <w:lang w:val="en-US"/>
        </w:rPr>
        <w:t>.</w:t>
      </w:r>
      <w:r w:rsidRPr="00D84579">
        <w:rPr>
          <w:lang w:val="en-US"/>
        </w:rPr>
        <w:t xml:space="preserve">H. </w:t>
      </w:r>
      <w:proofErr w:type="spellStart"/>
      <w:r w:rsidRPr="00D84579">
        <w:rPr>
          <w:lang w:val="en-US"/>
        </w:rPr>
        <w:t>Verdier</w:t>
      </w:r>
      <w:proofErr w:type="spellEnd"/>
      <w:r w:rsidRPr="00D84579">
        <w:rPr>
          <w:lang w:val="en-US"/>
        </w:rPr>
        <w:t>, The Political Economy of International Financial Regulation, (Social Science Research Network Electronic Paper</w:t>
      </w:r>
      <w:r>
        <w:rPr>
          <w:lang w:val="en-US"/>
        </w:rPr>
        <w:t xml:space="preserve"> Collection, No. 2012-32),  p 39</w:t>
      </w:r>
      <w:r w:rsidRPr="00D84579">
        <w:rPr>
          <w:lang w:val="en-US"/>
        </w:rPr>
        <w:t xml:space="preserve"> or </w:t>
      </w:r>
      <w:hyperlink r:id="rId7" w:history="1">
        <w:r w:rsidRPr="00216946">
          <w:rPr>
            <w:rStyle w:val="Hyperlink"/>
            <w:lang w:val="en-US"/>
          </w:rPr>
          <w:t>http://ssrn.com/abstract=2064875</w:t>
        </w:r>
      </w:hyperlink>
      <w:r>
        <w:rPr>
          <w:lang w:val="en-US"/>
        </w:rPr>
        <w:t xml:space="preserve"> </w:t>
      </w:r>
    </w:p>
  </w:footnote>
  <w:footnote w:id="93">
    <w:p w14:paraId="1E64692E" w14:textId="2D018AA8" w:rsidR="00C21FC1" w:rsidRPr="006D70AB" w:rsidRDefault="00C21FC1" w:rsidP="006D70AB">
      <w:pPr>
        <w:pStyle w:val="Funotentext"/>
        <w:rPr>
          <w:lang w:val="en-US"/>
        </w:rPr>
      </w:pPr>
      <w:r>
        <w:rPr>
          <w:rStyle w:val="Funotenzeichen"/>
        </w:rPr>
        <w:footnoteRef/>
      </w:r>
      <w:r>
        <w:rPr>
          <w:lang w:val="en-US"/>
        </w:rPr>
        <w:t xml:space="preserve">See, for example M. </w:t>
      </w:r>
      <w:proofErr w:type="spellStart"/>
      <w:r w:rsidRPr="006D70AB">
        <w:rPr>
          <w:lang w:val="en-US"/>
        </w:rPr>
        <w:t>Sch</w:t>
      </w:r>
      <w:r>
        <w:rPr>
          <w:lang w:val="en-US"/>
        </w:rPr>
        <w:t>üler</w:t>
      </w:r>
      <w:proofErr w:type="spellEnd"/>
      <w:r>
        <w:rPr>
          <w:lang w:val="en-US"/>
        </w:rPr>
        <w:t xml:space="preserve">, </w:t>
      </w:r>
      <w:r w:rsidRPr="006D70AB">
        <w:rPr>
          <w:lang w:val="en-US"/>
        </w:rPr>
        <w:t>How Do Banking Supervisors Deal with Europe-wide Systemic Risk?</w:t>
      </w:r>
      <w:r>
        <w:rPr>
          <w:lang w:val="en-US"/>
        </w:rPr>
        <w:t xml:space="preserve"> (</w:t>
      </w:r>
      <w:r w:rsidRPr="006D70AB">
        <w:rPr>
          <w:lang w:val="en-US"/>
        </w:rPr>
        <w:t>Centre for European Economic Research (ZEW)</w:t>
      </w:r>
      <w:r>
        <w:rPr>
          <w:lang w:val="en-US"/>
        </w:rPr>
        <w:t xml:space="preserve">, </w:t>
      </w:r>
      <w:r w:rsidRPr="006D70AB">
        <w:rPr>
          <w:lang w:val="en-US"/>
        </w:rPr>
        <w:t>Discussion Paper No. 03-03</w:t>
      </w:r>
      <w:r>
        <w:rPr>
          <w:lang w:val="en-US"/>
        </w:rPr>
        <w:t xml:space="preserve">) “We argue that </w:t>
      </w:r>
      <w:r w:rsidRPr="006D70AB">
        <w:rPr>
          <w:lang w:val="en-US"/>
        </w:rPr>
        <w:t>cooperation between national supervisors even in the new framework will not be sufficient for safeguarding financial stability</w:t>
      </w:r>
      <w:r>
        <w:rPr>
          <w:lang w:val="en-US"/>
        </w:rPr>
        <w:t>” in EU, instead EU needs a single supervisory power that is responsible in dealing systemic risk.</w:t>
      </w:r>
    </w:p>
  </w:footnote>
  <w:footnote w:id="94">
    <w:p w14:paraId="359DEEBD" w14:textId="02C4B1A6" w:rsidR="00C21FC1" w:rsidRPr="00133EAC" w:rsidRDefault="00C21FC1">
      <w:pPr>
        <w:pStyle w:val="Funotentext"/>
        <w:rPr>
          <w:lang w:val="en-US"/>
        </w:rPr>
      </w:pPr>
      <w:r>
        <w:rPr>
          <w:rStyle w:val="Funotenzeichen"/>
        </w:rPr>
        <w:footnoteRef/>
      </w:r>
      <w:r w:rsidRPr="00133EAC">
        <w:rPr>
          <w:lang w:val="en-US"/>
        </w:rPr>
        <w:t xml:space="preserve"> J. Goddard, P. </w:t>
      </w:r>
      <w:proofErr w:type="spellStart"/>
      <w:r w:rsidRPr="00133EAC">
        <w:rPr>
          <w:lang w:val="en-US"/>
        </w:rPr>
        <w:t>Molyneux</w:t>
      </w:r>
      <w:proofErr w:type="spellEnd"/>
      <w:r w:rsidRPr="00133EAC">
        <w:rPr>
          <w:lang w:val="en-US"/>
        </w:rPr>
        <w:t xml:space="preserve">, and J.S. Wilson, Banking in the European Union (The Oxford Handbook of Banking, eds. A. Berger, P. </w:t>
      </w:r>
      <w:proofErr w:type="spellStart"/>
      <w:r w:rsidRPr="00133EAC">
        <w:rPr>
          <w:lang w:val="en-US"/>
        </w:rPr>
        <w:t>Molyneux</w:t>
      </w:r>
      <w:proofErr w:type="spellEnd"/>
      <w:r w:rsidRPr="00133EAC">
        <w:rPr>
          <w:lang w:val="en-US"/>
        </w:rPr>
        <w:t>, J.O. Wilson, 2010),</w:t>
      </w:r>
      <w:r>
        <w:rPr>
          <w:lang w:val="en-US"/>
        </w:rPr>
        <w:t xml:space="preserve"> p 808</w:t>
      </w:r>
    </w:p>
  </w:footnote>
  <w:footnote w:id="95">
    <w:p w14:paraId="569879C5" w14:textId="14AE89B7" w:rsidR="00C21FC1" w:rsidRPr="002D5EA1" w:rsidRDefault="00C21FC1" w:rsidP="002D5EA1">
      <w:pPr>
        <w:pStyle w:val="Funotentext"/>
        <w:rPr>
          <w:lang w:val="en-US"/>
        </w:rPr>
      </w:pPr>
      <w:r>
        <w:rPr>
          <w:rStyle w:val="Funotenzeichen"/>
        </w:rPr>
        <w:footnoteRef/>
      </w:r>
      <w:r w:rsidRPr="002D5EA1">
        <w:rPr>
          <w:lang w:val="en-US"/>
        </w:rPr>
        <w:t xml:space="preserve"> </w:t>
      </w:r>
      <w:r>
        <w:rPr>
          <w:lang w:val="en-US"/>
        </w:rPr>
        <w:t xml:space="preserve">J. </w:t>
      </w:r>
      <w:proofErr w:type="spellStart"/>
      <w:r>
        <w:rPr>
          <w:lang w:val="en-US"/>
        </w:rPr>
        <w:t>Fiechter</w:t>
      </w:r>
      <w:proofErr w:type="spellEnd"/>
      <w:r>
        <w:rPr>
          <w:lang w:val="en-US"/>
        </w:rPr>
        <w:t xml:space="preserve">, İ. </w:t>
      </w:r>
      <w:proofErr w:type="spellStart"/>
      <w:r>
        <w:rPr>
          <w:lang w:val="en-US"/>
        </w:rPr>
        <w:t>Ötker</w:t>
      </w:r>
      <w:proofErr w:type="spellEnd"/>
      <w:r>
        <w:rPr>
          <w:lang w:val="en-US"/>
        </w:rPr>
        <w:t xml:space="preserve">-Robe, A. </w:t>
      </w:r>
      <w:proofErr w:type="spellStart"/>
      <w:r>
        <w:rPr>
          <w:lang w:val="en-US"/>
        </w:rPr>
        <w:t>Ilyina</w:t>
      </w:r>
      <w:proofErr w:type="spellEnd"/>
      <w:r>
        <w:rPr>
          <w:lang w:val="en-US"/>
        </w:rPr>
        <w:t>, M. Hsu, A. Santos, and J.</w:t>
      </w:r>
      <w:r w:rsidRPr="002D5EA1">
        <w:rPr>
          <w:lang w:val="en-US"/>
        </w:rPr>
        <w:t xml:space="preserve"> </w:t>
      </w:r>
      <w:proofErr w:type="spellStart"/>
      <w:r w:rsidRPr="002D5EA1">
        <w:rPr>
          <w:lang w:val="en-US"/>
        </w:rPr>
        <w:t>Surti</w:t>
      </w:r>
      <w:proofErr w:type="spellEnd"/>
      <w:r>
        <w:rPr>
          <w:lang w:val="en-US"/>
        </w:rPr>
        <w:t xml:space="preserve">, </w:t>
      </w:r>
      <w:r w:rsidRPr="002D5EA1">
        <w:rPr>
          <w:lang w:val="en-US"/>
        </w:rPr>
        <w:t>Subsidiaries or Branches: Does One Size Fit All?</w:t>
      </w:r>
      <w:r>
        <w:rPr>
          <w:lang w:val="en-US"/>
        </w:rPr>
        <w:t xml:space="preserve"> (IMF</w:t>
      </w:r>
      <w:r w:rsidRPr="002D5EA1">
        <w:rPr>
          <w:lang w:val="en-US"/>
        </w:rPr>
        <w:t xml:space="preserve"> </w:t>
      </w:r>
      <w:r>
        <w:rPr>
          <w:lang w:val="en-US"/>
        </w:rPr>
        <w:t xml:space="preserve">Staff Discussion Note March 7, 2011 SDN/11/04) p 7   </w:t>
      </w:r>
    </w:p>
  </w:footnote>
  <w:footnote w:id="96">
    <w:p w14:paraId="2493732A" w14:textId="2D83EED4" w:rsidR="00C21FC1" w:rsidRPr="00C1448C" w:rsidRDefault="00C21FC1">
      <w:pPr>
        <w:pStyle w:val="Funotentext"/>
        <w:rPr>
          <w:lang w:val="en-US"/>
        </w:rPr>
      </w:pPr>
      <w:r>
        <w:rPr>
          <w:rStyle w:val="Funotenzeichen"/>
        </w:rPr>
        <w:footnoteRef/>
      </w:r>
      <w:r w:rsidRPr="00C1448C">
        <w:rPr>
          <w:lang w:val="en-US"/>
        </w:rPr>
        <w:t xml:space="preserve"> See, The High-Level Group on Financial Supervision in the EU, Brussels, 25 February 20</w:t>
      </w:r>
      <w:r>
        <w:rPr>
          <w:lang w:val="en-US"/>
        </w:rPr>
        <w:t>09</w:t>
      </w:r>
      <w:r w:rsidRPr="00C1448C">
        <w:rPr>
          <w:lang w:val="en-US"/>
        </w:rPr>
        <w:t xml:space="preserve"> </w:t>
      </w:r>
    </w:p>
  </w:footnote>
  <w:footnote w:id="97">
    <w:p w14:paraId="48586401" w14:textId="4C516999" w:rsidR="00C21FC1" w:rsidRPr="002D5EA1" w:rsidRDefault="00C21FC1">
      <w:pPr>
        <w:pStyle w:val="Funotentext"/>
        <w:rPr>
          <w:lang w:val="en-US"/>
        </w:rPr>
      </w:pPr>
      <w:r>
        <w:rPr>
          <w:rStyle w:val="Funotenzeichen"/>
        </w:rPr>
        <w:footnoteRef/>
      </w:r>
      <w:r w:rsidRPr="002D5EA1">
        <w:rPr>
          <w:lang w:val="en-US"/>
        </w:rPr>
        <w:t xml:space="preserve"> </w:t>
      </w:r>
      <w:proofErr w:type="gramStart"/>
      <w:r w:rsidRPr="002D5EA1">
        <w:rPr>
          <w:lang w:val="en-US"/>
        </w:rPr>
        <w:t>Ibid.</w:t>
      </w:r>
      <w:proofErr w:type="gramEnd"/>
      <w:r w:rsidRPr="002D5EA1">
        <w:rPr>
          <w:lang w:val="en-US"/>
        </w:rPr>
        <w:t xml:space="preserve"> </w:t>
      </w:r>
    </w:p>
  </w:footnote>
  <w:footnote w:id="98">
    <w:p w14:paraId="7ED892A6" w14:textId="1EBD2E68" w:rsidR="00C21FC1" w:rsidRPr="00B47EDB" w:rsidRDefault="00C21FC1">
      <w:pPr>
        <w:pStyle w:val="Funotentext"/>
        <w:rPr>
          <w:lang w:val="en-US"/>
        </w:rPr>
      </w:pPr>
      <w:r>
        <w:rPr>
          <w:rStyle w:val="Funotenzeichen"/>
        </w:rPr>
        <w:footnoteRef/>
      </w:r>
      <w:r w:rsidRPr="00B47EDB">
        <w:rPr>
          <w:lang w:val="en-US"/>
        </w:rPr>
        <w:t xml:space="preserve"> </w:t>
      </w:r>
      <w:r>
        <w:rPr>
          <w:lang w:val="en-US"/>
        </w:rPr>
        <w:t xml:space="preserve">K. Alexander, Reforming European financial supervision: adapting EU institutions to market structures, (Academy of European Law, 2011:12), p 244 </w:t>
      </w:r>
    </w:p>
  </w:footnote>
  <w:footnote w:id="99">
    <w:p w14:paraId="1E5172D5" w14:textId="0E0E970C" w:rsidR="00C21FC1" w:rsidRPr="0050076B" w:rsidRDefault="00C21FC1">
      <w:pPr>
        <w:pStyle w:val="Funotentext"/>
        <w:rPr>
          <w:lang w:val="en-US"/>
        </w:rPr>
      </w:pPr>
      <w:r>
        <w:rPr>
          <w:rStyle w:val="Funotenzeichen"/>
        </w:rPr>
        <w:footnoteRef/>
      </w:r>
      <w:r w:rsidRPr="0050076B">
        <w:rPr>
          <w:lang w:val="en-US"/>
        </w:rPr>
        <w:t xml:space="preserve"> See: Memo/09/404, Brussels, </w:t>
      </w:r>
      <w:proofErr w:type="gramStart"/>
      <w:r w:rsidRPr="0050076B">
        <w:rPr>
          <w:lang w:val="en-US"/>
        </w:rPr>
        <w:t>23</w:t>
      </w:r>
      <w:proofErr w:type="gramEnd"/>
      <w:r w:rsidRPr="0050076B">
        <w:rPr>
          <w:lang w:val="en-US"/>
        </w:rPr>
        <w:t xml:space="preserve"> September 2009 on FAQ: European System of Financial Supervision: „The Regulations creating the authorities</w:t>
      </w:r>
      <w:r>
        <w:rPr>
          <w:lang w:val="en-US"/>
        </w:rPr>
        <w:t xml:space="preserve"> do not grant them any direct supervisory power over any institutions…”</w:t>
      </w:r>
    </w:p>
  </w:footnote>
  <w:footnote w:id="100">
    <w:p w14:paraId="73128185" w14:textId="5A3DE744" w:rsidR="00C21FC1" w:rsidRPr="00551A3D" w:rsidRDefault="00C21FC1">
      <w:pPr>
        <w:pStyle w:val="Funotentext"/>
        <w:rPr>
          <w:lang w:val="en-US"/>
        </w:rPr>
      </w:pPr>
      <w:r>
        <w:rPr>
          <w:rStyle w:val="Funotenzeichen"/>
        </w:rPr>
        <w:footnoteRef/>
      </w:r>
      <w:r w:rsidRPr="00551A3D">
        <w:rPr>
          <w:lang w:val="en-US"/>
        </w:rPr>
        <w:t xml:space="preserve"> </w:t>
      </w:r>
      <w:r>
        <w:rPr>
          <w:lang w:val="en-US"/>
        </w:rPr>
        <w:t>See: Memo/09/404 Brussels, 23 September 2009 on ESFS (FAQ)</w:t>
      </w:r>
    </w:p>
  </w:footnote>
  <w:footnote w:id="101">
    <w:p w14:paraId="5CA7BB63" w14:textId="4807BD1F" w:rsidR="00C21FC1" w:rsidRPr="00432948" w:rsidRDefault="00C21FC1">
      <w:pPr>
        <w:pStyle w:val="Funotentext"/>
        <w:rPr>
          <w:lang w:val="en-US"/>
        </w:rPr>
      </w:pPr>
      <w:r>
        <w:rPr>
          <w:rStyle w:val="Funotenzeichen"/>
        </w:rPr>
        <w:footnoteRef/>
      </w:r>
      <w:r w:rsidRPr="00432948">
        <w:rPr>
          <w:lang w:val="en-US"/>
        </w:rPr>
        <w:t xml:space="preserve"> See, Micro-prudential Supervision; </w:t>
      </w:r>
      <w:hyperlink r:id="rId8" w:history="1">
        <w:r w:rsidRPr="00432948">
          <w:rPr>
            <w:rStyle w:val="Hyperlink"/>
            <w:lang w:val="en-US"/>
          </w:rPr>
          <w:t>www.bafin.de</w:t>
        </w:r>
      </w:hyperlink>
      <w:r w:rsidRPr="00432948">
        <w:rPr>
          <w:lang w:val="en-US"/>
        </w:rPr>
        <w:t xml:space="preserve"> </w:t>
      </w:r>
    </w:p>
  </w:footnote>
  <w:footnote w:id="102">
    <w:p w14:paraId="0CF3119F" w14:textId="17653AF4" w:rsidR="00C21FC1" w:rsidRPr="00DC5C70" w:rsidRDefault="00C21FC1" w:rsidP="00DC5C70">
      <w:pPr>
        <w:pStyle w:val="Funotentext"/>
        <w:rPr>
          <w:lang w:val="en-US"/>
        </w:rPr>
      </w:pPr>
      <w:r>
        <w:rPr>
          <w:rStyle w:val="Funotenzeichen"/>
        </w:rPr>
        <w:footnoteRef/>
      </w:r>
      <w:r w:rsidRPr="00DC5C70">
        <w:rPr>
          <w:lang w:val="en-US"/>
        </w:rPr>
        <w:t xml:space="preserve"> </w:t>
      </w:r>
      <w:r>
        <w:rPr>
          <w:lang w:val="en-US"/>
        </w:rPr>
        <w:t>See, Official Journal of the European Union, Regulation</w:t>
      </w:r>
      <w:r w:rsidRPr="00DC5C70">
        <w:rPr>
          <w:lang w:val="en-US"/>
        </w:rPr>
        <w:t xml:space="preserve"> (EU) No 1093/2010</w:t>
      </w:r>
      <w:r>
        <w:rPr>
          <w:lang w:val="en-US"/>
        </w:rPr>
        <w:t xml:space="preserve"> of the European Parliament and of the Council </w:t>
      </w:r>
      <w:r w:rsidRPr="00DC5C70">
        <w:rPr>
          <w:lang w:val="en-US"/>
        </w:rPr>
        <w:t>of 24  November 2010</w:t>
      </w:r>
      <w:r>
        <w:rPr>
          <w:lang w:val="en-US"/>
        </w:rPr>
        <w:t xml:space="preserve">, </w:t>
      </w:r>
      <w:r w:rsidRPr="00DC5C70">
        <w:rPr>
          <w:lang w:val="en-US"/>
        </w:rPr>
        <w:t>establishing a European  Supervisory  Authority  (European  Banking Authority), amending Decision No 716/2009/EC and repealing Commission Decision 2009/78/EC</w:t>
      </w:r>
    </w:p>
  </w:footnote>
  <w:footnote w:id="103">
    <w:p w14:paraId="12E46864" w14:textId="2F7CA591" w:rsidR="00C21FC1" w:rsidRPr="003908DA" w:rsidRDefault="00C21FC1">
      <w:pPr>
        <w:pStyle w:val="Funotentext"/>
        <w:rPr>
          <w:lang w:val="en-US"/>
        </w:rPr>
      </w:pPr>
      <w:r>
        <w:rPr>
          <w:rStyle w:val="Funotenzeichen"/>
        </w:rPr>
        <w:footnoteRef/>
      </w:r>
      <w:r w:rsidRPr="003908DA">
        <w:rPr>
          <w:lang w:val="en-US"/>
        </w:rPr>
        <w:t xml:space="preserve"> Ibid.</w:t>
      </w:r>
    </w:p>
  </w:footnote>
  <w:footnote w:id="104">
    <w:p w14:paraId="4E2ABB8C" w14:textId="5DBB24B7" w:rsidR="00C21FC1" w:rsidRPr="003908DA" w:rsidRDefault="00C21FC1">
      <w:pPr>
        <w:pStyle w:val="Funotentext"/>
        <w:rPr>
          <w:lang w:val="en-US"/>
        </w:rPr>
      </w:pPr>
      <w:r>
        <w:rPr>
          <w:rStyle w:val="Funotenzeichen"/>
        </w:rPr>
        <w:footnoteRef/>
      </w:r>
      <w:r w:rsidRPr="003908DA">
        <w:rPr>
          <w:lang w:val="en-US"/>
        </w:rPr>
        <w:t xml:space="preserve"> Ibid, p 15</w:t>
      </w:r>
    </w:p>
  </w:footnote>
  <w:footnote w:id="105">
    <w:p w14:paraId="5C470092" w14:textId="4662ACA2" w:rsidR="00C21FC1" w:rsidRPr="003908DA" w:rsidRDefault="00C21FC1">
      <w:pPr>
        <w:pStyle w:val="Funotentext"/>
        <w:rPr>
          <w:lang w:val="en-US"/>
        </w:rPr>
      </w:pPr>
      <w:r>
        <w:rPr>
          <w:rStyle w:val="Funotenzeichen"/>
        </w:rPr>
        <w:footnoteRef/>
      </w:r>
      <w:r w:rsidRPr="003908DA">
        <w:rPr>
          <w:lang w:val="en-US"/>
        </w:rPr>
        <w:t xml:space="preserve"> Ibid, p 22</w:t>
      </w:r>
    </w:p>
  </w:footnote>
  <w:footnote w:id="106">
    <w:p w14:paraId="24117DE6" w14:textId="35BC43BA" w:rsidR="00C21FC1" w:rsidRPr="00437B51" w:rsidRDefault="00C21FC1">
      <w:pPr>
        <w:pStyle w:val="Funotentext"/>
        <w:rPr>
          <w:lang w:val="en-US"/>
        </w:rPr>
      </w:pPr>
      <w:r>
        <w:rPr>
          <w:rStyle w:val="Funotenzeichen"/>
        </w:rPr>
        <w:footnoteRef/>
      </w:r>
      <w:r w:rsidRPr="00437B51">
        <w:rPr>
          <w:lang w:val="en-US"/>
        </w:rPr>
        <w:t xml:space="preserve"> Ibid, 15</w:t>
      </w:r>
    </w:p>
  </w:footnote>
  <w:footnote w:id="107">
    <w:p w14:paraId="06E42383" w14:textId="288AE86D" w:rsidR="00C21FC1" w:rsidRPr="00437B51" w:rsidRDefault="00C21FC1">
      <w:pPr>
        <w:pStyle w:val="Funotentext"/>
        <w:rPr>
          <w:lang w:val="en-US"/>
        </w:rPr>
      </w:pPr>
      <w:r>
        <w:rPr>
          <w:rStyle w:val="Funotenzeichen"/>
        </w:rPr>
        <w:footnoteRef/>
      </w:r>
      <w:r w:rsidRPr="00437B51">
        <w:rPr>
          <w:lang w:val="en-US"/>
        </w:rPr>
        <w:t xml:space="preserve"> Ibid, p 22</w:t>
      </w:r>
      <w:r>
        <w:rPr>
          <w:lang w:val="en-US"/>
        </w:rPr>
        <w:t xml:space="preserve"> </w:t>
      </w:r>
    </w:p>
  </w:footnote>
  <w:footnote w:id="108">
    <w:p w14:paraId="1A91D945" w14:textId="01E3CBF3" w:rsidR="00C21FC1" w:rsidRPr="00437B51" w:rsidRDefault="00C21FC1">
      <w:pPr>
        <w:pStyle w:val="Funotentext"/>
        <w:rPr>
          <w:lang w:val="en-US"/>
        </w:rPr>
      </w:pPr>
      <w:r>
        <w:rPr>
          <w:rStyle w:val="Funotenzeichen"/>
        </w:rPr>
        <w:footnoteRef/>
      </w:r>
      <w:r w:rsidRPr="00437B51">
        <w:rPr>
          <w:lang w:val="en-US"/>
        </w:rPr>
        <w:t xml:space="preserve"> Ibid, p 19</w:t>
      </w:r>
    </w:p>
  </w:footnote>
  <w:footnote w:id="109">
    <w:p w14:paraId="583B7261" w14:textId="1F57F4A7" w:rsidR="00C21FC1" w:rsidRPr="009E26D4" w:rsidRDefault="00C21FC1">
      <w:pPr>
        <w:pStyle w:val="Funotentext"/>
        <w:rPr>
          <w:lang w:val="en-US"/>
        </w:rPr>
      </w:pPr>
      <w:r>
        <w:rPr>
          <w:rStyle w:val="Funotenzeichen"/>
        </w:rPr>
        <w:footnoteRef/>
      </w:r>
      <w:r w:rsidRPr="009E26D4">
        <w:rPr>
          <w:lang w:val="en-US"/>
        </w:rPr>
        <w:t xml:space="preserve"> See, E</w:t>
      </w:r>
      <w:r>
        <w:rPr>
          <w:lang w:val="en-US"/>
        </w:rPr>
        <w:t xml:space="preserve">BA Organizational Structure; </w:t>
      </w:r>
      <w:hyperlink r:id="rId9" w:history="1">
        <w:r w:rsidRPr="0018184D">
          <w:rPr>
            <w:rStyle w:val="Hyperlink"/>
            <w:lang w:val="en-US"/>
          </w:rPr>
          <w:t>http://eba.europa.eu/Aboutus/Organisation/</w:t>
        </w:r>
      </w:hyperlink>
      <w:r>
        <w:rPr>
          <w:lang w:val="en-US"/>
        </w:rPr>
        <w:t xml:space="preserve"> </w:t>
      </w:r>
    </w:p>
  </w:footnote>
  <w:footnote w:id="110">
    <w:p w14:paraId="7FF0F7AF" w14:textId="1B0A0AD5" w:rsidR="00C21FC1" w:rsidRPr="007A1D94" w:rsidRDefault="00C21FC1">
      <w:pPr>
        <w:pStyle w:val="Funotentext"/>
        <w:rPr>
          <w:lang w:val="en-US"/>
        </w:rPr>
      </w:pPr>
      <w:r>
        <w:rPr>
          <w:rStyle w:val="Funotenzeichen"/>
        </w:rPr>
        <w:footnoteRef/>
      </w:r>
      <w:r w:rsidRPr="007A1D94">
        <w:rPr>
          <w:lang w:val="en-US"/>
        </w:rPr>
        <w:t xml:space="preserve"> </w:t>
      </w:r>
      <w:r>
        <w:rPr>
          <w:lang w:val="en-US"/>
        </w:rPr>
        <w:t xml:space="preserve">See; </w:t>
      </w:r>
      <w:r w:rsidRPr="007A1D94">
        <w:rPr>
          <w:lang w:val="en-US"/>
        </w:rPr>
        <w:t xml:space="preserve">Regulation (EU) No 1093/2010 of the European Parliament and of the Council of 24  November 2010, establishing a European  Supervisory  Authority </w:t>
      </w:r>
      <w:r>
        <w:rPr>
          <w:lang w:val="en-US"/>
        </w:rPr>
        <w:t xml:space="preserve"> (European  Banking Authority), p 21 or </w:t>
      </w:r>
      <w:hyperlink r:id="rId10" w:history="1">
        <w:r w:rsidRPr="0028437B">
          <w:rPr>
            <w:rStyle w:val="Hyperlink"/>
            <w:lang w:val="en-US"/>
          </w:rPr>
          <w:t>http://eba.europa.eu/Aboutus/Legal-texts/Directives.aspx</w:t>
        </w:r>
      </w:hyperlink>
      <w:r>
        <w:rPr>
          <w:lang w:val="en-US"/>
        </w:rPr>
        <w:t xml:space="preserve"> </w:t>
      </w:r>
    </w:p>
  </w:footnote>
  <w:footnote w:id="111">
    <w:p w14:paraId="608C9EA9" w14:textId="37FD53F1" w:rsidR="00C21FC1" w:rsidRPr="001D4C84" w:rsidRDefault="00C21FC1">
      <w:pPr>
        <w:pStyle w:val="Funotentext"/>
        <w:rPr>
          <w:lang w:val="en-US"/>
        </w:rPr>
      </w:pPr>
      <w:r>
        <w:rPr>
          <w:rStyle w:val="Funotenzeichen"/>
        </w:rPr>
        <w:footnoteRef/>
      </w:r>
      <w:r w:rsidRPr="001D4C84">
        <w:rPr>
          <w:lang w:val="en-US"/>
        </w:rPr>
        <w:t xml:space="preserve"> </w:t>
      </w:r>
      <w:r>
        <w:rPr>
          <w:lang w:val="en-US"/>
        </w:rPr>
        <w:t>Ibid</w:t>
      </w:r>
    </w:p>
  </w:footnote>
  <w:footnote w:id="112">
    <w:p w14:paraId="219C1CCF" w14:textId="0C8A0C43" w:rsidR="00C21FC1" w:rsidRPr="00452F7A" w:rsidRDefault="00C21FC1">
      <w:pPr>
        <w:pStyle w:val="Funotentext"/>
        <w:rPr>
          <w:lang w:val="en-US"/>
        </w:rPr>
      </w:pPr>
      <w:r>
        <w:rPr>
          <w:rStyle w:val="Funotenzeichen"/>
        </w:rPr>
        <w:footnoteRef/>
      </w:r>
      <w:r w:rsidRPr="00452F7A">
        <w:rPr>
          <w:lang w:val="en-US"/>
        </w:rPr>
        <w:t xml:space="preserve"> </w:t>
      </w:r>
      <w:r>
        <w:rPr>
          <w:lang w:val="en-US"/>
        </w:rPr>
        <w:t>Ibid, p 23</w:t>
      </w:r>
    </w:p>
  </w:footnote>
  <w:footnote w:id="113">
    <w:p w14:paraId="26C07515" w14:textId="4113CB29" w:rsidR="00C21FC1" w:rsidRPr="00950CB5" w:rsidRDefault="00C21FC1">
      <w:pPr>
        <w:pStyle w:val="Funotentext"/>
        <w:rPr>
          <w:lang w:val="en-US"/>
        </w:rPr>
      </w:pPr>
      <w:r>
        <w:rPr>
          <w:rStyle w:val="Funotenzeichen"/>
        </w:rPr>
        <w:footnoteRef/>
      </w:r>
      <w:r w:rsidRPr="00950CB5">
        <w:rPr>
          <w:lang w:val="en-US"/>
        </w:rPr>
        <w:t xml:space="preserve"> </w:t>
      </w:r>
      <w:r>
        <w:rPr>
          <w:lang w:val="en-US"/>
        </w:rPr>
        <w:t xml:space="preserve">See Art. 15 Par. 6 </w:t>
      </w:r>
      <w:r w:rsidRPr="00950CB5">
        <w:rPr>
          <w:lang w:val="en-US"/>
        </w:rPr>
        <w:t>Regulation (EU) No 1093/2010 of the European Parliament and of the Council of 24  November 2010, establishing a European  Supervisory  Authority  (European  Banking Authority)</w:t>
      </w:r>
      <w:r>
        <w:rPr>
          <w:lang w:val="en-US"/>
        </w:rPr>
        <w:t xml:space="preserve"> p, 27</w:t>
      </w:r>
    </w:p>
  </w:footnote>
  <w:footnote w:id="114">
    <w:p w14:paraId="468D3AA9" w14:textId="6EFD0CF4" w:rsidR="00C21FC1" w:rsidRPr="00C25DA1" w:rsidRDefault="00C21FC1">
      <w:pPr>
        <w:pStyle w:val="Funotentext"/>
        <w:rPr>
          <w:lang w:val="en-US"/>
        </w:rPr>
      </w:pPr>
      <w:r>
        <w:rPr>
          <w:rStyle w:val="Funotenzeichen"/>
        </w:rPr>
        <w:footnoteRef/>
      </w:r>
      <w:r w:rsidRPr="00C25DA1">
        <w:rPr>
          <w:lang w:val="en-US"/>
        </w:rPr>
        <w:t xml:space="preserve"> Dictionary of Banking and Finance: </w:t>
      </w:r>
      <w:r>
        <w:rPr>
          <w:lang w:val="en-US"/>
        </w:rPr>
        <w:t>A &amp; C Black, London (technical- “referring to influences inside a market, (</w:t>
      </w:r>
      <w:proofErr w:type="gramStart"/>
      <w:r>
        <w:rPr>
          <w:lang w:val="en-US"/>
        </w:rPr>
        <w:t>..)</w:t>
      </w:r>
      <w:proofErr w:type="gramEnd"/>
      <w:r>
        <w:rPr>
          <w:lang w:val="en-US"/>
        </w:rPr>
        <w:t>, based on market analysis.)</w:t>
      </w:r>
    </w:p>
  </w:footnote>
  <w:footnote w:id="115">
    <w:p w14:paraId="479E93E2" w14:textId="23AD06B6" w:rsidR="00C21FC1" w:rsidRPr="00A96FE2" w:rsidRDefault="00C21FC1">
      <w:pPr>
        <w:pStyle w:val="Funotentext"/>
        <w:rPr>
          <w:lang w:val="en-US"/>
        </w:rPr>
      </w:pPr>
      <w:r>
        <w:rPr>
          <w:rStyle w:val="Funotenzeichen"/>
        </w:rPr>
        <w:footnoteRef/>
      </w:r>
      <w:r w:rsidRPr="00A96FE2">
        <w:rPr>
          <w:lang w:val="en-US"/>
        </w:rPr>
        <w:t xml:space="preserve"> </w:t>
      </w:r>
      <w:r>
        <w:rPr>
          <w:lang w:val="en-US"/>
        </w:rPr>
        <w:t>See:</w:t>
      </w:r>
      <w:r w:rsidRPr="00A96FE2">
        <w:rPr>
          <w:lang w:val="en-US"/>
        </w:rPr>
        <w:t xml:space="preserve"> Official Journal of the European Union, Regulation (EU) No 1093/2010 of the European Parliament and of the Council of 24  November 2010, establishing a European  Supervisory  Authority  (European  Banking Authority), amending Decision No 716/2009/EC and repealing Commission Decision 2009/78/EC</w:t>
      </w:r>
      <w:r>
        <w:rPr>
          <w:lang w:val="en-US"/>
        </w:rPr>
        <w:t>, p 24</w:t>
      </w:r>
    </w:p>
  </w:footnote>
  <w:footnote w:id="116">
    <w:p w14:paraId="31C908CF" w14:textId="3D60919A" w:rsidR="00C21FC1" w:rsidRPr="007C0629" w:rsidRDefault="00C21FC1">
      <w:pPr>
        <w:pStyle w:val="Funotentext"/>
        <w:rPr>
          <w:lang w:val="en-US"/>
        </w:rPr>
      </w:pPr>
      <w:r>
        <w:rPr>
          <w:rStyle w:val="Funotenzeichen"/>
        </w:rPr>
        <w:footnoteRef/>
      </w:r>
      <w:r w:rsidRPr="007C0629">
        <w:rPr>
          <w:lang w:val="en-US"/>
        </w:rPr>
        <w:t xml:space="preserve"> CRD IV-Frequently Asked Questions, MEMO/11/527, Brussels, 20 July 2011</w:t>
      </w:r>
    </w:p>
  </w:footnote>
  <w:footnote w:id="117">
    <w:p w14:paraId="01454036" w14:textId="06F26C83" w:rsidR="00C21FC1" w:rsidRPr="002C01D9" w:rsidRDefault="00C21FC1">
      <w:pPr>
        <w:pStyle w:val="Funotentext"/>
        <w:rPr>
          <w:lang w:val="en-US"/>
        </w:rPr>
      </w:pPr>
      <w:r>
        <w:rPr>
          <w:rStyle w:val="Funotenzeichen"/>
        </w:rPr>
        <w:footnoteRef/>
      </w:r>
      <w:r>
        <w:rPr>
          <w:lang w:val="en-US"/>
        </w:rPr>
        <w:t xml:space="preserve"> See:</w:t>
      </w:r>
      <w:r w:rsidRPr="002C01D9">
        <w:rPr>
          <w:lang w:val="en-US"/>
        </w:rPr>
        <w:t xml:space="preserve"> Regulation (EU) No 1093/2010 of the European Parliament and of the Council of 24  November 2010, establishing a European  Supervisory  Authority  (European  Banking Authority), amending Decision No 716/2009/EC and repealing Commission Decision 2009/78/EC</w:t>
      </w:r>
      <w:r>
        <w:rPr>
          <w:lang w:val="en-US"/>
        </w:rPr>
        <w:t>, p 16</w:t>
      </w:r>
    </w:p>
  </w:footnote>
  <w:footnote w:id="118">
    <w:p w14:paraId="09899B89" w14:textId="7916EA68" w:rsidR="00C21FC1" w:rsidRPr="00CE3F4D" w:rsidRDefault="00C21FC1">
      <w:pPr>
        <w:pStyle w:val="Funotentext"/>
        <w:rPr>
          <w:lang w:val="en-US"/>
        </w:rPr>
      </w:pPr>
      <w:r>
        <w:rPr>
          <w:rStyle w:val="Funotenzeichen"/>
        </w:rPr>
        <w:footnoteRef/>
      </w:r>
      <w:r w:rsidRPr="00CE3F4D">
        <w:rPr>
          <w:lang w:val="en-US"/>
        </w:rPr>
        <w:t xml:space="preserve"> </w:t>
      </w:r>
      <w:r>
        <w:rPr>
          <w:lang w:val="en-US"/>
        </w:rPr>
        <w:t>K. Davies, Understanding European Union Law, 2011, 4</w:t>
      </w:r>
      <w:r w:rsidRPr="00CE3F4D">
        <w:rPr>
          <w:vertAlign w:val="superscript"/>
          <w:lang w:val="en-US"/>
        </w:rPr>
        <w:t>th</w:t>
      </w:r>
      <w:r>
        <w:rPr>
          <w:lang w:val="en-US"/>
        </w:rPr>
        <w:t xml:space="preserve"> Ed, ISBN 13: 978-0-415-58245-2, p 56-58, or pls. see Treaty on the Functioning of European Union. </w:t>
      </w:r>
    </w:p>
  </w:footnote>
  <w:footnote w:id="119">
    <w:p w14:paraId="67D74F03" w14:textId="4F5FE0F2" w:rsidR="00C21FC1" w:rsidRPr="00742F6E" w:rsidRDefault="00C21FC1">
      <w:pPr>
        <w:pStyle w:val="Funotentext"/>
        <w:rPr>
          <w:lang w:val="en-US"/>
        </w:rPr>
      </w:pPr>
      <w:r>
        <w:rPr>
          <w:rStyle w:val="Funotenzeichen"/>
        </w:rPr>
        <w:footnoteRef/>
      </w:r>
      <w:r w:rsidRPr="00742F6E">
        <w:rPr>
          <w:lang w:val="en-US"/>
        </w:rPr>
        <w:t xml:space="preserve"> </w:t>
      </w:r>
      <w:r w:rsidRPr="00805440">
        <w:rPr>
          <w:lang w:val="en-US"/>
        </w:rPr>
        <w:t>K. Davies, Understanding European Union Law, 2011, 4th Ed, ISBN 13: 978-0-415-58245-2, p 56-58</w:t>
      </w:r>
    </w:p>
  </w:footnote>
  <w:footnote w:id="120">
    <w:p w14:paraId="06A78932" w14:textId="5CFAE959" w:rsidR="00C21FC1" w:rsidRPr="00917094" w:rsidRDefault="00C21FC1">
      <w:pPr>
        <w:pStyle w:val="Funotentext"/>
        <w:rPr>
          <w:lang w:val="en-US"/>
        </w:rPr>
      </w:pPr>
      <w:r>
        <w:rPr>
          <w:rStyle w:val="Funotenzeichen"/>
        </w:rPr>
        <w:footnoteRef/>
      </w:r>
      <w:r w:rsidRPr="00917094">
        <w:rPr>
          <w:lang w:val="en-US"/>
        </w:rPr>
        <w:t xml:space="preserve"> </w:t>
      </w:r>
      <w:r>
        <w:rPr>
          <w:lang w:val="en-US"/>
        </w:rPr>
        <w:t>Ibid.</w:t>
      </w:r>
    </w:p>
  </w:footnote>
  <w:footnote w:id="121">
    <w:p w14:paraId="49F4B35E" w14:textId="3FE068E2" w:rsidR="00C21FC1" w:rsidRPr="002B6C42" w:rsidRDefault="00C21FC1">
      <w:pPr>
        <w:pStyle w:val="Funotentext"/>
        <w:rPr>
          <w:lang w:val="en-US"/>
        </w:rPr>
      </w:pPr>
      <w:r>
        <w:rPr>
          <w:rStyle w:val="Funotenzeichen"/>
        </w:rPr>
        <w:footnoteRef/>
      </w:r>
      <w:r w:rsidRPr="002B6C42">
        <w:rPr>
          <w:lang w:val="en-US"/>
        </w:rPr>
        <w:t xml:space="preserve"> </w:t>
      </w:r>
      <w:r>
        <w:rPr>
          <w:lang w:val="en-US"/>
        </w:rPr>
        <w:t>Ibid.</w:t>
      </w:r>
    </w:p>
  </w:footnote>
  <w:footnote w:id="122">
    <w:p w14:paraId="44DDFB4C" w14:textId="6207E37E" w:rsidR="00C21FC1" w:rsidRPr="00805440" w:rsidRDefault="00C21FC1">
      <w:pPr>
        <w:pStyle w:val="Funotentext"/>
        <w:rPr>
          <w:lang w:val="en-US"/>
        </w:rPr>
      </w:pPr>
      <w:r>
        <w:rPr>
          <w:rStyle w:val="Funotenzeichen"/>
        </w:rPr>
        <w:footnoteRef/>
      </w:r>
      <w:r w:rsidRPr="00805440">
        <w:rPr>
          <w:lang w:val="en-US"/>
        </w:rPr>
        <w:t xml:space="preserve"> </w:t>
      </w:r>
      <w:r>
        <w:rPr>
          <w:lang w:val="en-US"/>
        </w:rPr>
        <w:t>Ibid.</w:t>
      </w:r>
    </w:p>
  </w:footnote>
  <w:footnote w:id="123">
    <w:p w14:paraId="717F47E9" w14:textId="5124740B" w:rsidR="00C21FC1" w:rsidRPr="00805440" w:rsidRDefault="00C21FC1">
      <w:pPr>
        <w:pStyle w:val="Funotentext"/>
        <w:rPr>
          <w:lang w:val="en-US"/>
        </w:rPr>
      </w:pPr>
      <w:r>
        <w:rPr>
          <w:rStyle w:val="Funotenzeichen"/>
        </w:rPr>
        <w:footnoteRef/>
      </w:r>
      <w:r w:rsidRPr="00805440">
        <w:rPr>
          <w:lang w:val="en-US"/>
        </w:rPr>
        <w:t xml:space="preserve"> </w:t>
      </w:r>
      <w:r>
        <w:rPr>
          <w:lang w:val="en-US"/>
        </w:rPr>
        <w:t>Ibid.</w:t>
      </w:r>
    </w:p>
  </w:footnote>
  <w:footnote w:id="124">
    <w:p w14:paraId="6A4D6AC5" w14:textId="289A31AC" w:rsidR="00C21FC1" w:rsidRPr="009D687A" w:rsidRDefault="00C21FC1">
      <w:pPr>
        <w:pStyle w:val="Funotentext"/>
        <w:rPr>
          <w:lang w:val="en-US"/>
        </w:rPr>
      </w:pPr>
      <w:r>
        <w:rPr>
          <w:rStyle w:val="Funotenzeichen"/>
        </w:rPr>
        <w:footnoteRef/>
      </w:r>
      <w:r w:rsidRPr="009D687A">
        <w:rPr>
          <w:lang w:val="en-US"/>
        </w:rPr>
        <w:t xml:space="preserve"> See, Organizational Structure of ESRB at </w:t>
      </w:r>
      <w:hyperlink r:id="rId11" w:history="1">
        <w:r w:rsidRPr="008F1020">
          <w:rPr>
            <w:rStyle w:val="Hyperlink"/>
            <w:lang w:val="en-US"/>
          </w:rPr>
          <w:t>www.esrb.europa.eu</w:t>
        </w:r>
      </w:hyperlink>
      <w:r>
        <w:rPr>
          <w:lang w:val="en-US"/>
        </w:rPr>
        <w:t xml:space="preserve"> </w:t>
      </w:r>
    </w:p>
  </w:footnote>
  <w:footnote w:id="125">
    <w:p w14:paraId="1E9ABD16" w14:textId="6CEF85B2" w:rsidR="00C21FC1" w:rsidRPr="003149AD" w:rsidRDefault="00C21FC1">
      <w:pPr>
        <w:pStyle w:val="Funotentext"/>
        <w:rPr>
          <w:lang w:val="en-US"/>
        </w:rPr>
      </w:pPr>
      <w:r>
        <w:rPr>
          <w:rStyle w:val="Funotenzeichen"/>
        </w:rPr>
        <w:footnoteRef/>
      </w:r>
      <w:r w:rsidRPr="003149AD">
        <w:rPr>
          <w:lang w:val="en-US"/>
        </w:rPr>
        <w:t xml:space="preserve"> E. </w:t>
      </w:r>
      <w:proofErr w:type="spellStart"/>
      <w:r w:rsidRPr="003149AD">
        <w:rPr>
          <w:lang w:val="en-US"/>
        </w:rPr>
        <w:t>Ferran</w:t>
      </w:r>
      <w:proofErr w:type="spellEnd"/>
      <w:r w:rsidRPr="003149AD">
        <w:rPr>
          <w:lang w:val="en-US"/>
        </w:rPr>
        <w:t xml:space="preserve">, K. Alexander; Can Soft Law Bodies </w:t>
      </w:r>
      <w:r>
        <w:rPr>
          <w:lang w:val="en-US"/>
        </w:rPr>
        <w:t xml:space="preserve">be effective? Soft Systemic Risk Oversight Bodies and the Special Case of the European Systemic Risk Board (Legal Studies Research Paper Series, University of Cambridge, 2011), p 23 or see: </w:t>
      </w:r>
      <w:hyperlink r:id="rId12" w:history="1">
        <w:r w:rsidRPr="008F1020">
          <w:rPr>
            <w:rStyle w:val="Hyperlink"/>
            <w:lang w:val="en-US"/>
          </w:rPr>
          <w:t>http://www.law.cam.ac.uk/ssrn/</w:t>
        </w:r>
      </w:hyperlink>
      <w:r>
        <w:rPr>
          <w:lang w:val="en-US"/>
        </w:rPr>
        <w:t xml:space="preserve"> </w:t>
      </w:r>
    </w:p>
  </w:footnote>
  <w:footnote w:id="126">
    <w:p w14:paraId="173FB354" w14:textId="78EFE9D3" w:rsidR="00C21FC1" w:rsidRPr="005F354C" w:rsidRDefault="00C21FC1">
      <w:pPr>
        <w:pStyle w:val="Funotentext"/>
        <w:rPr>
          <w:lang w:val="en-US"/>
        </w:rPr>
      </w:pPr>
      <w:r>
        <w:rPr>
          <w:rStyle w:val="Funotenzeichen"/>
        </w:rPr>
        <w:footnoteRef/>
      </w:r>
      <w:r w:rsidRPr="005F354C">
        <w:rPr>
          <w:lang w:val="en-US"/>
        </w:rPr>
        <w:t xml:space="preserve"> </w:t>
      </w:r>
      <w:r>
        <w:rPr>
          <w:lang w:val="en-US"/>
        </w:rPr>
        <w:t xml:space="preserve">H.K. </w:t>
      </w:r>
      <w:proofErr w:type="spellStart"/>
      <w:r>
        <w:rPr>
          <w:lang w:val="en-US"/>
        </w:rPr>
        <w:t>Scheller</w:t>
      </w:r>
      <w:proofErr w:type="spellEnd"/>
      <w:r>
        <w:rPr>
          <w:lang w:val="en-US"/>
        </w:rPr>
        <w:t xml:space="preserve">, </w:t>
      </w:r>
      <w:r w:rsidRPr="005F354C">
        <w:rPr>
          <w:lang w:val="en-US"/>
        </w:rPr>
        <w:t xml:space="preserve">The European Central Bank, History, Role and </w:t>
      </w:r>
      <w:r>
        <w:rPr>
          <w:lang w:val="en-US"/>
        </w:rPr>
        <w:t xml:space="preserve">Functions, or visit: </w:t>
      </w:r>
      <w:hyperlink r:id="rId13" w:history="1">
        <w:r w:rsidRPr="008F1020">
          <w:rPr>
            <w:rStyle w:val="Hyperlink"/>
            <w:lang w:val="en-US"/>
          </w:rPr>
          <w:t>http://www.ecb.int/pub/pdf/other/ecbhistoryrolefunctions2004en.pdf</w:t>
        </w:r>
      </w:hyperlink>
      <w:r>
        <w:rPr>
          <w:lang w:val="en-US"/>
        </w:rPr>
        <w:t xml:space="preserve"> </w:t>
      </w:r>
    </w:p>
  </w:footnote>
  <w:footnote w:id="127">
    <w:p w14:paraId="03D55EC3" w14:textId="2FC55F94" w:rsidR="00C21FC1" w:rsidRPr="00213BBA" w:rsidRDefault="00C21FC1">
      <w:pPr>
        <w:pStyle w:val="Funotentext"/>
        <w:rPr>
          <w:lang w:val="en-US"/>
        </w:rPr>
      </w:pPr>
      <w:r>
        <w:rPr>
          <w:rStyle w:val="Funotenzeichen"/>
        </w:rPr>
        <w:footnoteRef/>
      </w:r>
      <w:r w:rsidRPr="00213BBA">
        <w:rPr>
          <w:lang w:val="en-US"/>
        </w:rPr>
        <w:t xml:space="preserve"> </w:t>
      </w:r>
      <w:proofErr w:type="gramStart"/>
      <w:r w:rsidRPr="00213BBA">
        <w:rPr>
          <w:lang w:val="en-US"/>
        </w:rPr>
        <w:t>Ibid.</w:t>
      </w:r>
      <w:proofErr w:type="gramEnd"/>
      <w:r w:rsidRPr="00213BBA">
        <w:rPr>
          <w:lang w:val="en-US"/>
        </w:rPr>
        <w:t xml:space="preserve"> </w:t>
      </w:r>
    </w:p>
  </w:footnote>
  <w:footnote w:id="128">
    <w:p w14:paraId="371A0FB7" w14:textId="0054ED9F" w:rsidR="00C21FC1" w:rsidRPr="0056795F" w:rsidRDefault="00C21FC1">
      <w:pPr>
        <w:pStyle w:val="Funotentext"/>
        <w:rPr>
          <w:lang w:val="en-US"/>
        </w:rPr>
      </w:pPr>
      <w:r>
        <w:rPr>
          <w:rStyle w:val="Funotenzeichen"/>
        </w:rPr>
        <w:footnoteRef/>
      </w:r>
      <w:r w:rsidRPr="0056795F">
        <w:rPr>
          <w:lang w:val="en-US"/>
        </w:rPr>
        <w:t xml:space="preserve"> </w:t>
      </w:r>
      <w:r>
        <w:rPr>
          <w:lang w:val="en-US"/>
        </w:rPr>
        <w:t xml:space="preserve">D. </w:t>
      </w:r>
      <w:proofErr w:type="spellStart"/>
      <w:r>
        <w:rPr>
          <w:lang w:val="en-US"/>
        </w:rPr>
        <w:t>Schoenmaker</w:t>
      </w:r>
      <w:proofErr w:type="spellEnd"/>
      <w:r>
        <w:rPr>
          <w:lang w:val="en-US"/>
        </w:rPr>
        <w:t>, Banking Supervision and Resolution: The European Dimension (Duisenberg School of Finance Policy Papers, No. 19, Jan. 2012), p 3.</w:t>
      </w:r>
    </w:p>
  </w:footnote>
  <w:footnote w:id="129">
    <w:p w14:paraId="04F784B6" w14:textId="15FE5937" w:rsidR="00C21FC1" w:rsidRPr="00425041" w:rsidRDefault="00C21FC1">
      <w:pPr>
        <w:pStyle w:val="Funotentext"/>
        <w:rPr>
          <w:lang w:val="en-US"/>
        </w:rPr>
      </w:pPr>
      <w:r>
        <w:rPr>
          <w:rStyle w:val="Funotenzeichen"/>
        </w:rPr>
        <w:footnoteRef/>
      </w:r>
      <w:r w:rsidRPr="00425041">
        <w:rPr>
          <w:lang w:val="en-US"/>
        </w:rPr>
        <w:t xml:space="preserve"> See, Organizational Structure of ESRB at </w:t>
      </w:r>
      <w:hyperlink r:id="rId14" w:history="1">
        <w:r w:rsidRPr="008F1020">
          <w:rPr>
            <w:rStyle w:val="Hyperlink"/>
            <w:lang w:val="en-US"/>
          </w:rPr>
          <w:t>www.esrb.europa.eu</w:t>
        </w:r>
      </w:hyperlink>
      <w:r>
        <w:rPr>
          <w:lang w:val="en-US"/>
        </w:rPr>
        <w:t xml:space="preserve"> </w:t>
      </w:r>
    </w:p>
  </w:footnote>
  <w:footnote w:id="130">
    <w:p w14:paraId="7D5F20A0" w14:textId="26D05CD6" w:rsidR="00C21FC1" w:rsidRPr="002016AE" w:rsidRDefault="00C21FC1">
      <w:pPr>
        <w:pStyle w:val="Funotentext"/>
        <w:rPr>
          <w:lang w:val="en-US"/>
        </w:rPr>
      </w:pPr>
      <w:r>
        <w:rPr>
          <w:rStyle w:val="Funotenzeichen"/>
        </w:rPr>
        <w:footnoteRef/>
      </w:r>
      <w:r w:rsidRPr="002016AE">
        <w:rPr>
          <w:lang w:val="en-US"/>
        </w:rPr>
        <w:t xml:space="preserve"> </w:t>
      </w:r>
      <w:r>
        <w:rPr>
          <w:lang w:val="en-US"/>
        </w:rPr>
        <w:t xml:space="preserve">J. </w:t>
      </w:r>
      <w:proofErr w:type="spellStart"/>
      <w:r>
        <w:rPr>
          <w:lang w:val="en-US"/>
        </w:rPr>
        <w:t>Dermine</w:t>
      </w:r>
      <w:proofErr w:type="spellEnd"/>
      <w:r>
        <w:rPr>
          <w:lang w:val="en-US"/>
        </w:rPr>
        <w:t xml:space="preserve">, Banking: Past, Present, and Future, (INSEAD, </w:t>
      </w:r>
      <w:proofErr w:type="spellStart"/>
      <w:r>
        <w:rPr>
          <w:lang w:val="en-US"/>
        </w:rPr>
        <w:t>Fontainbleau</w:t>
      </w:r>
      <w:proofErr w:type="spellEnd"/>
      <w:r>
        <w:rPr>
          <w:lang w:val="en-US"/>
        </w:rPr>
        <w:t xml:space="preserve">, The Transformation of the European Financial System, a Paper for Central Banking Conference, October 2002) or see:  </w:t>
      </w:r>
      <w:hyperlink r:id="rId15" w:history="1">
        <w:r w:rsidRPr="00AB5632">
          <w:rPr>
            <w:rStyle w:val="Hyperlink"/>
            <w:lang w:val="en-US"/>
          </w:rPr>
          <w:t>http://www.ecb.int/events/pdf/conferences/dermine_comp.pdf</w:t>
        </w:r>
      </w:hyperlink>
      <w:r>
        <w:rPr>
          <w:lang w:val="en-US"/>
        </w:rPr>
        <w:t xml:space="preserve"> </w:t>
      </w:r>
    </w:p>
  </w:footnote>
  <w:footnote w:id="131">
    <w:p w14:paraId="2FEF267C" w14:textId="41A474B3" w:rsidR="00C21FC1" w:rsidRPr="009974C8" w:rsidRDefault="00C21FC1">
      <w:pPr>
        <w:pStyle w:val="Funotentext"/>
        <w:rPr>
          <w:lang w:val="en-US"/>
        </w:rPr>
      </w:pPr>
      <w:r>
        <w:rPr>
          <w:rStyle w:val="Funotenzeichen"/>
        </w:rPr>
        <w:footnoteRef/>
      </w:r>
      <w:r w:rsidRPr="009974C8">
        <w:rPr>
          <w:lang w:val="en-US"/>
        </w:rPr>
        <w:t xml:space="preserve"> </w:t>
      </w:r>
      <w:r>
        <w:rPr>
          <w:lang w:val="en-US"/>
        </w:rPr>
        <w:t>Ibid. p 5</w:t>
      </w:r>
    </w:p>
  </w:footnote>
  <w:footnote w:id="132">
    <w:p w14:paraId="1753E698" w14:textId="6B4033D9" w:rsidR="00C21FC1" w:rsidRPr="00464560" w:rsidRDefault="00C21FC1">
      <w:pPr>
        <w:pStyle w:val="Funotentext"/>
        <w:rPr>
          <w:lang w:val="en-US"/>
        </w:rPr>
      </w:pPr>
      <w:r>
        <w:rPr>
          <w:rStyle w:val="Funotenzeichen"/>
        </w:rPr>
        <w:footnoteRef/>
      </w:r>
      <w:r w:rsidRPr="00464560">
        <w:rPr>
          <w:lang w:val="en-US"/>
        </w:rPr>
        <w:t xml:space="preserve"> </w:t>
      </w:r>
      <w:r>
        <w:rPr>
          <w:lang w:val="en-US"/>
        </w:rPr>
        <w:t>Ibid, p 47</w:t>
      </w:r>
    </w:p>
  </w:footnote>
  <w:footnote w:id="133">
    <w:p w14:paraId="47F86CC1" w14:textId="7ED75692" w:rsidR="00C21FC1" w:rsidRPr="00A23B40" w:rsidRDefault="00C21FC1" w:rsidP="006B3758">
      <w:pPr>
        <w:pStyle w:val="Funotentext"/>
        <w:rPr>
          <w:lang w:val="en-US"/>
        </w:rPr>
      </w:pPr>
      <w:r>
        <w:rPr>
          <w:rStyle w:val="Funotenzeichen"/>
        </w:rPr>
        <w:footnoteRef/>
      </w:r>
      <w:r w:rsidRPr="00A23B40">
        <w:rPr>
          <w:lang w:val="en-US"/>
        </w:rPr>
        <w:t xml:space="preserve"> </w:t>
      </w:r>
      <w:proofErr w:type="gramStart"/>
      <w:r w:rsidRPr="00A23B40">
        <w:rPr>
          <w:lang w:val="en-US"/>
        </w:rPr>
        <w:t>Ibid.</w:t>
      </w:r>
      <w:proofErr w:type="gramEnd"/>
      <w:r w:rsidRPr="003F46F9">
        <w:rPr>
          <w:lang w:val="en-US"/>
        </w:rPr>
        <w:t xml:space="preserve"> </w:t>
      </w:r>
    </w:p>
  </w:footnote>
  <w:footnote w:id="134">
    <w:p w14:paraId="300BDF5F" w14:textId="55DA8AC3" w:rsidR="00C21FC1" w:rsidRPr="00690D26" w:rsidRDefault="00C21FC1">
      <w:pPr>
        <w:pStyle w:val="Funotentext"/>
        <w:rPr>
          <w:lang w:val="en-US"/>
        </w:rPr>
      </w:pPr>
      <w:r>
        <w:rPr>
          <w:rStyle w:val="Funotenzeichen"/>
        </w:rPr>
        <w:footnoteRef/>
      </w:r>
      <w:r w:rsidRPr="00690D26">
        <w:rPr>
          <w:lang w:val="en-US"/>
        </w:rPr>
        <w:t xml:space="preserve"> European Commission, Commission Staff Document, COM(2010) 433, SEC (2010) 979, Brussels, 16.8.2010, SEC (2010) 981 final</w:t>
      </w:r>
      <w:r>
        <w:rPr>
          <w:lang w:val="en-US"/>
        </w:rPr>
        <w:t>, p 4</w:t>
      </w:r>
    </w:p>
  </w:footnote>
  <w:footnote w:id="135">
    <w:p w14:paraId="40533306" w14:textId="4433D0A1" w:rsidR="00C21FC1" w:rsidRPr="006B3758" w:rsidRDefault="00C21FC1" w:rsidP="007000E7">
      <w:pPr>
        <w:pStyle w:val="Funotentext"/>
        <w:rPr>
          <w:b/>
          <w:lang w:val="en-US"/>
        </w:rPr>
      </w:pPr>
      <w:r>
        <w:rPr>
          <w:rStyle w:val="Funotenzeichen"/>
        </w:rPr>
        <w:footnoteRef/>
      </w:r>
      <w:r w:rsidRPr="006B3758">
        <w:rPr>
          <w:lang w:val="en-US"/>
        </w:rPr>
        <w:t xml:space="preserve"> </w:t>
      </w:r>
      <w:r>
        <w:rPr>
          <w:lang w:val="en-US"/>
        </w:rPr>
        <w:t xml:space="preserve">A. </w:t>
      </w:r>
      <w:proofErr w:type="spellStart"/>
      <w:r w:rsidRPr="006B3758">
        <w:rPr>
          <w:lang w:val="en-US"/>
        </w:rPr>
        <w:t>Cornford</w:t>
      </w:r>
      <w:proofErr w:type="spellEnd"/>
      <w:r>
        <w:rPr>
          <w:lang w:val="en-US"/>
        </w:rPr>
        <w:t>,  Structural Reform of Systematically Important Financial Institutions</w:t>
      </w:r>
      <w:r w:rsidRPr="007000E7">
        <w:rPr>
          <w:lang w:val="en-US"/>
        </w:rPr>
        <w:t xml:space="preserve">: </w:t>
      </w:r>
      <w:r>
        <w:rPr>
          <w:lang w:val="en-US"/>
        </w:rPr>
        <w:t>The FSB´s Response to Too Big to Fail,</w:t>
      </w:r>
      <w:r w:rsidRPr="007000E7">
        <w:rPr>
          <w:lang w:val="en-US"/>
        </w:rPr>
        <w:t xml:space="preserve"> </w:t>
      </w:r>
      <w:proofErr w:type="spellStart"/>
      <w:r w:rsidRPr="007000E7">
        <w:rPr>
          <w:lang w:val="en-US"/>
        </w:rPr>
        <w:t>Observatoire</w:t>
      </w:r>
      <w:proofErr w:type="spellEnd"/>
      <w:r w:rsidRPr="007000E7">
        <w:rPr>
          <w:lang w:val="en-US"/>
        </w:rPr>
        <w:t xml:space="preserve"> de la Finance </w:t>
      </w:r>
      <w:r w:rsidRPr="006B3758">
        <w:rPr>
          <w:lang w:val="en-US"/>
        </w:rPr>
        <w:t>Geneva, September 2010</w:t>
      </w:r>
      <w:r w:rsidRPr="007000E7">
        <w:rPr>
          <w:lang w:val="en-US"/>
        </w:rPr>
        <w:t xml:space="preserve">  </w:t>
      </w:r>
      <w:r>
        <w:rPr>
          <w:lang w:val="en-US"/>
        </w:rPr>
        <w:t xml:space="preserve">or visit: </w:t>
      </w:r>
      <w:hyperlink r:id="rId16" w:history="1">
        <w:r w:rsidRPr="00160C4A">
          <w:rPr>
            <w:rStyle w:val="Hyperlink"/>
            <w:lang w:val="en-US"/>
          </w:rPr>
          <w:t>http://www.networkideas.org/featart/dec2010/andrew_conford.pdf</w:t>
        </w:r>
      </w:hyperlink>
      <w:r>
        <w:rPr>
          <w:lang w:val="en-US"/>
        </w:rPr>
        <w:t xml:space="preserve"> </w:t>
      </w:r>
    </w:p>
  </w:footnote>
  <w:footnote w:id="136">
    <w:p w14:paraId="6C82AB78" w14:textId="4DFAE00F" w:rsidR="00C21FC1" w:rsidRPr="00907B72" w:rsidRDefault="00C21FC1">
      <w:pPr>
        <w:pStyle w:val="Funotentext"/>
        <w:rPr>
          <w:lang w:val="en-US"/>
        </w:rPr>
      </w:pPr>
      <w:r>
        <w:rPr>
          <w:rStyle w:val="Funotenzeichen"/>
        </w:rPr>
        <w:footnoteRef/>
      </w:r>
      <w:r w:rsidRPr="00907B72">
        <w:rPr>
          <w:lang w:val="en-US"/>
        </w:rPr>
        <w:t xml:space="preserve"> </w:t>
      </w:r>
      <w:r>
        <w:rPr>
          <w:lang w:val="en-US"/>
        </w:rPr>
        <w:t xml:space="preserve">EU Business, </w:t>
      </w:r>
      <w:r w:rsidRPr="00907B72">
        <w:rPr>
          <w:lang w:val="en-US"/>
        </w:rPr>
        <w:t>Revision of the Financial</w:t>
      </w:r>
      <w:r>
        <w:rPr>
          <w:lang w:val="en-US"/>
        </w:rPr>
        <w:t xml:space="preserve"> Conglomerates Directive,  16 August 2010, or visit :</w:t>
      </w:r>
      <w:r w:rsidRPr="00907B72">
        <w:rPr>
          <w:lang w:val="en-US"/>
        </w:rPr>
        <w:t xml:space="preserve"> </w:t>
      </w:r>
      <w:hyperlink r:id="rId17" w:history="1">
        <w:r w:rsidRPr="00DE78B1">
          <w:rPr>
            <w:rStyle w:val="Hyperlink"/>
            <w:lang w:val="en-US"/>
          </w:rPr>
          <w:t>http://www.eubusiness.com/topics/finance/conglomerates.10-08-16/</w:t>
        </w:r>
      </w:hyperlink>
      <w:r>
        <w:rPr>
          <w:lang w:val="en-US"/>
        </w:rPr>
        <w:t xml:space="preserve"> </w:t>
      </w:r>
    </w:p>
  </w:footnote>
  <w:footnote w:id="137">
    <w:p w14:paraId="792D8B7C" w14:textId="62DBAEFB" w:rsidR="00C21FC1" w:rsidRPr="00C944D7" w:rsidRDefault="00C21FC1">
      <w:pPr>
        <w:pStyle w:val="Funotentext"/>
        <w:rPr>
          <w:lang w:val="en-US"/>
        </w:rPr>
      </w:pPr>
      <w:r>
        <w:rPr>
          <w:rStyle w:val="Funotenzeichen"/>
        </w:rPr>
        <w:footnoteRef/>
      </w:r>
      <w:r w:rsidRPr="00C944D7">
        <w:rPr>
          <w:lang w:val="en-US"/>
        </w:rPr>
        <w:t xml:space="preserve"> European Commission, Commission Staff Document, COM(2010) 433, SEC (2010) 979, Brussels, 16.8.2010, SEC (2010) 981 final</w:t>
      </w:r>
    </w:p>
  </w:footnote>
  <w:footnote w:id="138">
    <w:p w14:paraId="18443D20" w14:textId="48A0828A" w:rsidR="00C21FC1" w:rsidRPr="00F73B8A" w:rsidRDefault="00C21FC1">
      <w:pPr>
        <w:pStyle w:val="Funotentext"/>
        <w:rPr>
          <w:lang w:val="en-US"/>
        </w:rPr>
      </w:pPr>
      <w:r>
        <w:rPr>
          <w:rStyle w:val="Funotenzeichen"/>
        </w:rPr>
        <w:footnoteRef/>
      </w:r>
      <w:r w:rsidRPr="00F73B8A">
        <w:rPr>
          <w:lang w:val="en-US"/>
        </w:rPr>
        <w:t xml:space="preserve"> </w:t>
      </w:r>
      <w:r>
        <w:rPr>
          <w:lang w:val="en-US"/>
        </w:rPr>
        <w:t xml:space="preserve">Ibid, </w:t>
      </w:r>
    </w:p>
  </w:footnote>
  <w:footnote w:id="139">
    <w:p w14:paraId="64390B3F" w14:textId="4AE84CAF" w:rsidR="00C21FC1" w:rsidRPr="00F42552" w:rsidRDefault="00C21FC1">
      <w:pPr>
        <w:pStyle w:val="Funotentext"/>
        <w:rPr>
          <w:lang w:val="en-US"/>
        </w:rPr>
      </w:pPr>
      <w:r>
        <w:rPr>
          <w:rStyle w:val="Funotenzeichen"/>
        </w:rPr>
        <w:footnoteRef/>
      </w:r>
      <w:r w:rsidRPr="00F42552">
        <w:rPr>
          <w:lang w:val="en-US"/>
        </w:rPr>
        <w:t xml:space="preserve"> </w:t>
      </w:r>
      <w:r>
        <w:rPr>
          <w:lang w:val="en-US"/>
        </w:rPr>
        <w:t xml:space="preserve">Ibid, </w:t>
      </w:r>
    </w:p>
  </w:footnote>
  <w:footnote w:id="140">
    <w:p w14:paraId="321ADCDE" w14:textId="0E7E5A68" w:rsidR="00C21FC1" w:rsidRPr="00970DCF" w:rsidRDefault="00C21FC1">
      <w:pPr>
        <w:pStyle w:val="Funotentext"/>
        <w:rPr>
          <w:lang w:val="en-US"/>
        </w:rPr>
      </w:pPr>
      <w:r>
        <w:rPr>
          <w:rStyle w:val="Funotenzeichen"/>
        </w:rPr>
        <w:footnoteRef/>
      </w:r>
      <w:r w:rsidRPr="00970DCF">
        <w:rPr>
          <w:lang w:val="en-US"/>
        </w:rPr>
        <w:t xml:space="preserve"> </w:t>
      </w:r>
      <w:r>
        <w:rPr>
          <w:lang w:val="en-US"/>
        </w:rPr>
        <w:t>Ibid, also Council of the European Union, Inter-institutional File: 2010/0232 (COD), 5127/13, Brussels, 9 January 2013</w:t>
      </w:r>
    </w:p>
  </w:footnote>
  <w:footnote w:id="141">
    <w:p w14:paraId="5EB9E80E" w14:textId="07310031" w:rsidR="00C21FC1" w:rsidRPr="004D77B5" w:rsidRDefault="00C21FC1">
      <w:pPr>
        <w:pStyle w:val="Funotentext"/>
        <w:rPr>
          <w:lang w:val="en-US"/>
        </w:rPr>
      </w:pPr>
      <w:r>
        <w:rPr>
          <w:rStyle w:val="Funotenzeichen"/>
        </w:rPr>
        <w:footnoteRef/>
      </w:r>
      <w:r w:rsidRPr="004D77B5">
        <w:rPr>
          <w:lang w:val="en-US"/>
        </w:rPr>
        <w:t xml:space="preserve"> Council of the European Union, Inter</w:t>
      </w:r>
      <w:r>
        <w:rPr>
          <w:lang w:val="en-US"/>
        </w:rPr>
        <w:t>-</w:t>
      </w:r>
      <w:r w:rsidRPr="004D77B5">
        <w:rPr>
          <w:lang w:val="en-US"/>
        </w:rPr>
        <w:t>institutional File: 2010/0232 (COD), 5127/13, Brussels, 9 January 2013</w:t>
      </w:r>
    </w:p>
  </w:footnote>
  <w:footnote w:id="142">
    <w:p w14:paraId="604F69CF" w14:textId="457E57C7" w:rsidR="00C21FC1" w:rsidRPr="00B10A0A" w:rsidRDefault="00C21FC1">
      <w:pPr>
        <w:pStyle w:val="Funotentext"/>
        <w:rPr>
          <w:lang w:val="en-US"/>
        </w:rPr>
      </w:pPr>
      <w:r>
        <w:rPr>
          <w:rStyle w:val="Funotenzeichen"/>
        </w:rPr>
        <w:footnoteRef/>
      </w:r>
      <w:r w:rsidRPr="00B10A0A">
        <w:rPr>
          <w:lang w:val="en-US"/>
        </w:rPr>
        <w:t xml:space="preserve"> </w:t>
      </w:r>
      <w:r>
        <w:rPr>
          <w:lang w:val="en-US"/>
        </w:rPr>
        <w:t>Ibid.</w:t>
      </w:r>
    </w:p>
  </w:footnote>
  <w:footnote w:id="143">
    <w:p w14:paraId="1BC00C33" w14:textId="5771BD30" w:rsidR="00C21FC1" w:rsidRPr="004C4873" w:rsidRDefault="00C21FC1">
      <w:pPr>
        <w:pStyle w:val="Funotentext"/>
        <w:rPr>
          <w:lang w:val="en-US"/>
        </w:rPr>
      </w:pPr>
      <w:r>
        <w:rPr>
          <w:rStyle w:val="Funotenzeichen"/>
        </w:rPr>
        <w:footnoteRef/>
      </w:r>
      <w:r w:rsidRPr="004C4873">
        <w:rPr>
          <w:lang w:val="en-US"/>
        </w:rPr>
        <w:t xml:space="preserve"> </w:t>
      </w:r>
      <w:hyperlink r:id="rId18" w:history="1">
        <w:r w:rsidRPr="007C1B67">
          <w:rPr>
            <w:rStyle w:val="Hyperlink"/>
            <w:lang w:val="en-US"/>
          </w:rPr>
          <w:t>www.europa.eu/legislation</w:t>
        </w:r>
      </w:hyperlink>
      <w:r>
        <w:rPr>
          <w:lang w:val="en-US"/>
        </w:rPr>
        <w:t>, Capital adequacy on investment firms and credit institutions</w:t>
      </w:r>
    </w:p>
  </w:footnote>
  <w:footnote w:id="144">
    <w:p w14:paraId="65F20B81" w14:textId="2FD391EF" w:rsidR="00C21FC1" w:rsidRPr="00A600CD" w:rsidRDefault="00C21FC1" w:rsidP="00A51177">
      <w:pPr>
        <w:pStyle w:val="Funotentext"/>
        <w:rPr>
          <w:lang w:val="en-US"/>
        </w:rPr>
      </w:pPr>
      <w:r>
        <w:rPr>
          <w:rStyle w:val="Funotenzeichen"/>
        </w:rPr>
        <w:footnoteRef/>
      </w:r>
      <w:r w:rsidRPr="00A600CD">
        <w:rPr>
          <w:lang w:val="en-US"/>
        </w:rPr>
        <w:t xml:space="preserve"> </w:t>
      </w:r>
      <w:r>
        <w:rPr>
          <w:lang w:val="en-US"/>
        </w:rPr>
        <w:t xml:space="preserve">Commission Staff Working Documents, </w:t>
      </w:r>
      <w:r w:rsidRPr="00A51177">
        <w:rPr>
          <w:lang w:val="en-US"/>
        </w:rPr>
        <w:t xml:space="preserve">Brussels, 1.10.2008 </w:t>
      </w:r>
      <w:r>
        <w:rPr>
          <w:lang w:val="en-US"/>
        </w:rPr>
        <w:t xml:space="preserve">,  </w:t>
      </w:r>
      <w:r w:rsidRPr="00A51177">
        <w:rPr>
          <w:lang w:val="en-US"/>
        </w:rPr>
        <w:t>SEC(2008) 2533</w:t>
      </w:r>
    </w:p>
  </w:footnote>
  <w:footnote w:id="145">
    <w:p w14:paraId="70BE3495" w14:textId="71B4EE02" w:rsidR="00C21FC1" w:rsidRPr="00D63645" w:rsidRDefault="00C21FC1">
      <w:pPr>
        <w:pStyle w:val="Funotentext"/>
        <w:rPr>
          <w:lang w:val="en-US"/>
        </w:rPr>
      </w:pPr>
      <w:r>
        <w:rPr>
          <w:rStyle w:val="Funotenzeichen"/>
        </w:rPr>
        <w:footnoteRef/>
      </w:r>
      <w:r w:rsidRPr="00D63645">
        <w:rPr>
          <w:lang w:val="en-US"/>
        </w:rPr>
        <w:t xml:space="preserve"> </w:t>
      </w:r>
      <w:r>
        <w:rPr>
          <w:lang w:val="en-US"/>
        </w:rPr>
        <w:t xml:space="preserve">The EU Single Market: </w:t>
      </w:r>
      <w:r w:rsidRPr="00D63645">
        <w:rPr>
          <w:lang w:val="en-US"/>
        </w:rPr>
        <w:t>Capital Requirements Directive: legislation in force</w:t>
      </w:r>
      <w:r>
        <w:rPr>
          <w:lang w:val="en-US"/>
        </w:rPr>
        <w:t xml:space="preserve">, available at: </w:t>
      </w:r>
      <w:hyperlink r:id="rId19" w:history="1">
        <w:r w:rsidRPr="00865372">
          <w:rPr>
            <w:rStyle w:val="Hyperlink"/>
            <w:lang w:val="en-US"/>
          </w:rPr>
          <w:t>http://ec.europa.eu/internal_market/bank/regcapital/legislation_in_force_en.htm</w:t>
        </w:r>
      </w:hyperlink>
      <w:r>
        <w:rPr>
          <w:lang w:val="en-US"/>
        </w:rPr>
        <w:t xml:space="preserve"> </w:t>
      </w:r>
    </w:p>
  </w:footnote>
  <w:footnote w:id="146">
    <w:p w14:paraId="04511832" w14:textId="0BFBAE9A" w:rsidR="00C21FC1" w:rsidRPr="00334D24" w:rsidRDefault="00C21FC1">
      <w:pPr>
        <w:pStyle w:val="Funotentext"/>
        <w:rPr>
          <w:lang w:val="en-US"/>
        </w:rPr>
      </w:pPr>
      <w:r>
        <w:rPr>
          <w:rStyle w:val="Funotenzeichen"/>
        </w:rPr>
        <w:footnoteRef/>
      </w:r>
      <w:r w:rsidRPr="00334D24">
        <w:rPr>
          <w:lang w:val="en-US"/>
        </w:rPr>
        <w:t xml:space="preserve"> </w:t>
      </w:r>
      <w:r>
        <w:rPr>
          <w:lang w:val="en-US"/>
        </w:rPr>
        <w:t xml:space="preserve">Basel Committee and Banking Supervision, Basel </w:t>
      </w:r>
      <w:proofErr w:type="spellStart"/>
      <w:r>
        <w:rPr>
          <w:lang w:val="en-US"/>
        </w:rPr>
        <w:t>ll</w:t>
      </w:r>
      <w:proofErr w:type="spellEnd"/>
      <w:r>
        <w:rPr>
          <w:lang w:val="en-US"/>
        </w:rPr>
        <w:t xml:space="preserve"> regulatory consistency assessment (Level 2) Preliminary Report: European Union, October 2012</w:t>
      </w:r>
    </w:p>
  </w:footnote>
  <w:footnote w:id="147">
    <w:p w14:paraId="6796D92C" w14:textId="2DE491CA" w:rsidR="00C21FC1" w:rsidRPr="004D5643" w:rsidRDefault="00C21FC1">
      <w:pPr>
        <w:pStyle w:val="Funotentext"/>
        <w:rPr>
          <w:lang w:val="en-US"/>
        </w:rPr>
      </w:pPr>
      <w:r>
        <w:rPr>
          <w:rStyle w:val="Funotenzeichen"/>
        </w:rPr>
        <w:footnoteRef/>
      </w:r>
      <w:r w:rsidRPr="004D5643">
        <w:rPr>
          <w:lang w:val="en-US"/>
        </w:rPr>
        <w:t xml:space="preserve"> European Commission, The EU Single Market, Capital Requirements Directive: legislation in force or visit:</w:t>
      </w:r>
      <w:r>
        <w:rPr>
          <w:lang w:val="en-US"/>
        </w:rPr>
        <w:t xml:space="preserve"> </w:t>
      </w:r>
      <w:hyperlink r:id="rId20" w:history="1">
        <w:r w:rsidRPr="007E4283">
          <w:rPr>
            <w:rStyle w:val="Hyperlink"/>
            <w:lang w:val="en-US"/>
          </w:rPr>
          <w:t>http://ec.europa.eu/internal_market/bank/regcapital/legislation_in_force_en.html</w:t>
        </w:r>
      </w:hyperlink>
      <w:r>
        <w:rPr>
          <w:lang w:val="en-US"/>
        </w:rPr>
        <w:t xml:space="preserve"> </w:t>
      </w:r>
    </w:p>
  </w:footnote>
  <w:footnote w:id="148">
    <w:p w14:paraId="7F0C6535" w14:textId="02B79B32" w:rsidR="00C21FC1" w:rsidRPr="00897390" w:rsidRDefault="00C21FC1">
      <w:pPr>
        <w:pStyle w:val="Funotentext"/>
        <w:rPr>
          <w:lang w:val="en-US"/>
        </w:rPr>
      </w:pPr>
      <w:r>
        <w:rPr>
          <w:rStyle w:val="Funotenzeichen"/>
        </w:rPr>
        <w:footnoteRef/>
      </w:r>
      <w:r w:rsidRPr="00897390">
        <w:rPr>
          <w:lang w:val="en-US"/>
        </w:rPr>
        <w:t xml:space="preserve"> </w:t>
      </w:r>
      <w:r>
        <w:rPr>
          <w:lang w:val="en-US"/>
        </w:rPr>
        <w:t xml:space="preserve">Commission Staff Working Paper, Brussels, 20.7.2011, SEC (2011) 959 Final, Proposal for a Regulation on prudential requirements for credit institutions and investment firms. </w:t>
      </w:r>
    </w:p>
  </w:footnote>
  <w:footnote w:id="149">
    <w:p w14:paraId="6CF62083" w14:textId="354273C8" w:rsidR="00C21FC1" w:rsidRPr="00C66074" w:rsidRDefault="00C21FC1">
      <w:pPr>
        <w:pStyle w:val="Funotentext"/>
        <w:rPr>
          <w:lang w:val="en-US"/>
        </w:rPr>
      </w:pPr>
      <w:r>
        <w:rPr>
          <w:rStyle w:val="Funotenzeichen"/>
        </w:rPr>
        <w:footnoteRef/>
      </w:r>
      <w:r w:rsidRPr="00C66074">
        <w:rPr>
          <w:lang w:val="en-US"/>
        </w:rPr>
        <w:t xml:space="preserve"> CRD IV, Frequently Asked Questions, EU Commission MEMO/11/527, Brussels, 20, July 2011, p 8</w:t>
      </w:r>
    </w:p>
  </w:footnote>
  <w:footnote w:id="150">
    <w:p w14:paraId="7EF423B6" w14:textId="36C7A95F" w:rsidR="00C21FC1" w:rsidRPr="00C66074" w:rsidRDefault="00C21FC1">
      <w:pPr>
        <w:pStyle w:val="Funotentext"/>
        <w:rPr>
          <w:lang w:val="en-US"/>
        </w:rPr>
      </w:pPr>
      <w:r>
        <w:rPr>
          <w:rStyle w:val="Funotenzeichen"/>
        </w:rPr>
        <w:footnoteRef/>
      </w:r>
      <w:r w:rsidRPr="00C66074">
        <w:rPr>
          <w:lang w:val="en-US"/>
        </w:rPr>
        <w:t xml:space="preserve"> </w:t>
      </w:r>
      <w:r>
        <w:rPr>
          <w:lang w:val="en-US"/>
        </w:rPr>
        <w:t>Ibid, p 4</w:t>
      </w:r>
    </w:p>
  </w:footnote>
  <w:footnote w:id="151">
    <w:p w14:paraId="3826A676" w14:textId="6695FDFE" w:rsidR="00C21FC1" w:rsidRPr="001E2030" w:rsidRDefault="00C21FC1">
      <w:pPr>
        <w:pStyle w:val="Funotentext"/>
        <w:rPr>
          <w:lang w:val="en-US"/>
        </w:rPr>
      </w:pPr>
      <w:r>
        <w:rPr>
          <w:rStyle w:val="Funotenzeichen"/>
        </w:rPr>
        <w:footnoteRef/>
      </w:r>
      <w:r w:rsidRPr="001E2030">
        <w:rPr>
          <w:lang w:val="en-US"/>
        </w:rPr>
        <w:t xml:space="preserve"> </w:t>
      </w:r>
      <w:r>
        <w:rPr>
          <w:lang w:val="en-US"/>
        </w:rPr>
        <w:t>CRD IV, Frequently Asked Questions, EU Commission MEMO/11/527, Brussels, 20, July 2011, p 8</w:t>
      </w:r>
    </w:p>
  </w:footnote>
  <w:footnote w:id="152">
    <w:p w14:paraId="293C041B" w14:textId="087FD5DF" w:rsidR="00C21FC1" w:rsidRPr="00C21706" w:rsidRDefault="00C21FC1">
      <w:pPr>
        <w:pStyle w:val="Funotentext"/>
        <w:rPr>
          <w:lang w:val="en-US"/>
        </w:rPr>
      </w:pPr>
      <w:r>
        <w:rPr>
          <w:rStyle w:val="Funotenzeichen"/>
        </w:rPr>
        <w:footnoteRef/>
      </w:r>
      <w:r w:rsidRPr="00C21706">
        <w:rPr>
          <w:lang w:val="en-US"/>
        </w:rPr>
        <w:t xml:space="preserve"> High-level Expert Group on reforming the structure of the EU banking sector</w:t>
      </w:r>
      <w:r>
        <w:rPr>
          <w:lang w:val="en-US"/>
        </w:rPr>
        <w:t>, Brussels, 2 October 2012, p 68</w:t>
      </w:r>
    </w:p>
  </w:footnote>
  <w:footnote w:id="153">
    <w:p w14:paraId="01C69B1A" w14:textId="566FE6B8" w:rsidR="00C21FC1" w:rsidRPr="00E90803" w:rsidRDefault="00C21FC1">
      <w:pPr>
        <w:pStyle w:val="Funotentext"/>
        <w:rPr>
          <w:lang w:val="en-US"/>
        </w:rPr>
      </w:pPr>
      <w:r>
        <w:rPr>
          <w:rStyle w:val="Funotenzeichen"/>
        </w:rPr>
        <w:footnoteRef/>
      </w:r>
      <w:r w:rsidRPr="00E90803">
        <w:rPr>
          <w:lang w:val="en-US"/>
        </w:rPr>
        <w:t xml:space="preserve"> </w:t>
      </w:r>
      <w:r>
        <w:rPr>
          <w:lang w:val="en-US"/>
        </w:rPr>
        <w:t>Ibid.</w:t>
      </w:r>
    </w:p>
  </w:footnote>
  <w:footnote w:id="154">
    <w:p w14:paraId="6E5EB965" w14:textId="26643F57" w:rsidR="00C21FC1" w:rsidRPr="0038704F" w:rsidRDefault="00C21FC1">
      <w:pPr>
        <w:pStyle w:val="Funotentext"/>
        <w:rPr>
          <w:lang w:val="en-US"/>
        </w:rPr>
      </w:pPr>
      <w:r>
        <w:rPr>
          <w:rStyle w:val="Funotenzeichen"/>
        </w:rPr>
        <w:footnoteRef/>
      </w:r>
      <w:r w:rsidRPr="0038704F">
        <w:rPr>
          <w:lang w:val="en-US"/>
        </w:rPr>
        <w:t xml:space="preserve"> </w:t>
      </w:r>
      <w:r>
        <w:rPr>
          <w:lang w:val="en-US"/>
        </w:rPr>
        <w:t>High-level Expert Group on reforming the structure of the EU banking sector, Brussels, 2 October 2012, p 70</w:t>
      </w:r>
    </w:p>
  </w:footnote>
  <w:footnote w:id="155">
    <w:p w14:paraId="6851953F" w14:textId="38DBB11E" w:rsidR="00C21FC1" w:rsidRPr="00A336F0" w:rsidRDefault="00C21FC1">
      <w:pPr>
        <w:pStyle w:val="Funotentext"/>
        <w:rPr>
          <w:lang w:val="en-US"/>
        </w:rPr>
      </w:pPr>
      <w:r>
        <w:rPr>
          <w:rStyle w:val="Funotenzeichen"/>
        </w:rPr>
        <w:footnoteRef/>
      </w:r>
      <w:r>
        <w:rPr>
          <w:lang w:val="en-US"/>
        </w:rPr>
        <w:t xml:space="preserve"> Ibid, p 69</w:t>
      </w:r>
    </w:p>
  </w:footnote>
  <w:footnote w:id="156">
    <w:p w14:paraId="6AFF0D84" w14:textId="1E32AE8B" w:rsidR="00C21FC1" w:rsidRPr="000F651B" w:rsidRDefault="00C21FC1">
      <w:pPr>
        <w:pStyle w:val="Funotentext"/>
        <w:rPr>
          <w:lang w:val="en-US"/>
        </w:rPr>
      </w:pPr>
      <w:r>
        <w:rPr>
          <w:rStyle w:val="Funotenzeichen"/>
        </w:rPr>
        <w:footnoteRef/>
      </w:r>
      <w:r w:rsidRPr="000F651B">
        <w:rPr>
          <w:lang w:val="en-US"/>
        </w:rPr>
        <w:t xml:space="preserve"> </w:t>
      </w:r>
      <w:r>
        <w:rPr>
          <w:lang w:val="en-US"/>
        </w:rPr>
        <w:t xml:space="preserve">CRD IV, </w:t>
      </w:r>
      <w:r w:rsidRPr="000F651B">
        <w:rPr>
          <w:lang w:val="en-US"/>
        </w:rPr>
        <w:t>Frequently Asked Questions, EU Commission MEMO/11/5</w:t>
      </w:r>
      <w:r>
        <w:rPr>
          <w:lang w:val="en-US"/>
        </w:rPr>
        <w:t>27, Brussels, 20, July 2011, p 15</w:t>
      </w:r>
    </w:p>
  </w:footnote>
  <w:footnote w:id="157">
    <w:p w14:paraId="1D6DE14D" w14:textId="1F665331" w:rsidR="00C21FC1" w:rsidRPr="00CF5B49" w:rsidRDefault="00C21FC1">
      <w:pPr>
        <w:pStyle w:val="Funotentext"/>
        <w:rPr>
          <w:lang w:val="en-US"/>
        </w:rPr>
      </w:pPr>
      <w:r>
        <w:rPr>
          <w:rStyle w:val="Funotenzeichen"/>
        </w:rPr>
        <w:footnoteRef/>
      </w:r>
      <w:r w:rsidRPr="00CF5B49">
        <w:rPr>
          <w:lang w:val="en-US"/>
        </w:rPr>
        <w:t xml:space="preserve"> </w:t>
      </w:r>
      <w:r>
        <w:rPr>
          <w:lang w:val="en-US"/>
        </w:rPr>
        <w:t>Cf.</w:t>
      </w:r>
      <w:r w:rsidRPr="00E60C5C">
        <w:rPr>
          <w:lang w:val="en-US"/>
        </w:rPr>
        <w:t xml:space="preserve"> CRD IV, Frequently Asked Questions, EU Commission MEMO/11/52</w:t>
      </w:r>
      <w:r>
        <w:rPr>
          <w:lang w:val="en-US"/>
        </w:rPr>
        <w:t xml:space="preserve">7, Brussels, 20, July 2011, </w:t>
      </w:r>
      <w:r w:rsidRPr="00CF5B49">
        <w:rPr>
          <w:lang w:val="en-US"/>
        </w:rPr>
        <w:t xml:space="preserve"> p 2-3</w:t>
      </w:r>
    </w:p>
  </w:footnote>
  <w:footnote w:id="158">
    <w:p w14:paraId="79E502D5" w14:textId="44C83978" w:rsidR="00C21FC1" w:rsidRPr="00445230" w:rsidRDefault="00C21FC1">
      <w:pPr>
        <w:pStyle w:val="Funotentext"/>
        <w:rPr>
          <w:lang w:val="en-US"/>
        </w:rPr>
      </w:pPr>
      <w:r>
        <w:rPr>
          <w:rStyle w:val="Funotenzeichen"/>
        </w:rPr>
        <w:footnoteRef/>
      </w:r>
      <w:r w:rsidRPr="00445230">
        <w:rPr>
          <w:lang w:val="en-US"/>
        </w:rPr>
        <w:t xml:space="preserve"> </w:t>
      </w:r>
      <w:r>
        <w:rPr>
          <w:lang w:val="en-US"/>
        </w:rPr>
        <w:t>Ibid.</w:t>
      </w:r>
    </w:p>
  </w:footnote>
  <w:footnote w:id="159">
    <w:p w14:paraId="60C03272" w14:textId="3CBFE724" w:rsidR="00C21FC1" w:rsidRPr="00445230" w:rsidRDefault="00C21FC1">
      <w:pPr>
        <w:pStyle w:val="Funotentext"/>
        <w:rPr>
          <w:lang w:val="en-US"/>
        </w:rPr>
      </w:pPr>
      <w:r>
        <w:rPr>
          <w:rStyle w:val="Funotenzeichen"/>
        </w:rPr>
        <w:footnoteRef/>
      </w:r>
      <w:r w:rsidRPr="00445230">
        <w:rPr>
          <w:lang w:val="en-US"/>
        </w:rPr>
        <w:t xml:space="preserve"> </w:t>
      </w:r>
      <w:r>
        <w:rPr>
          <w:lang w:val="en-US"/>
        </w:rPr>
        <w:t>Ibid.</w:t>
      </w:r>
    </w:p>
  </w:footnote>
  <w:footnote w:id="160">
    <w:p w14:paraId="7B77F0EA" w14:textId="74D53EA0" w:rsidR="00C21FC1" w:rsidRPr="0094651D" w:rsidRDefault="00C21FC1">
      <w:pPr>
        <w:pStyle w:val="Funotentext"/>
        <w:rPr>
          <w:lang w:val="en-US"/>
        </w:rPr>
      </w:pPr>
      <w:r>
        <w:rPr>
          <w:rStyle w:val="Funotenzeichen"/>
        </w:rPr>
        <w:footnoteRef/>
      </w:r>
      <w:r w:rsidRPr="0094651D">
        <w:rPr>
          <w:lang w:val="en-US"/>
        </w:rPr>
        <w:t xml:space="preserve"> </w:t>
      </w:r>
      <w:proofErr w:type="spellStart"/>
      <w:r>
        <w:rPr>
          <w:lang w:val="en-US"/>
        </w:rPr>
        <w:t>Bafin</w:t>
      </w:r>
      <w:proofErr w:type="spellEnd"/>
      <w:r>
        <w:rPr>
          <w:lang w:val="en-US"/>
        </w:rPr>
        <w:t>, Federal Financial Supervisory Authority,</w:t>
      </w:r>
      <w:r w:rsidRPr="0094651D">
        <w:rPr>
          <w:lang w:val="en-US"/>
        </w:rPr>
        <w:t xml:space="preserve"> </w:t>
      </w:r>
      <w:r>
        <w:rPr>
          <w:lang w:val="en-US"/>
        </w:rPr>
        <w:t xml:space="preserve">Basel III/CRDIV, </w:t>
      </w:r>
      <w:hyperlink r:id="rId21" w:history="1">
        <w:r w:rsidRPr="007E4283">
          <w:rPr>
            <w:rStyle w:val="Hyperlink"/>
            <w:lang w:val="en-US"/>
          </w:rPr>
          <w:t>www.bafin.de</w:t>
        </w:r>
      </w:hyperlink>
      <w:r>
        <w:rPr>
          <w:lang w:val="en-US"/>
        </w:rPr>
        <w:t xml:space="preserve"> </w:t>
      </w:r>
    </w:p>
  </w:footnote>
  <w:footnote w:id="161">
    <w:p w14:paraId="30E8F79A" w14:textId="614B6083" w:rsidR="00C21FC1" w:rsidRPr="00CF05F1" w:rsidRDefault="00C21FC1">
      <w:pPr>
        <w:pStyle w:val="Funotentext"/>
        <w:rPr>
          <w:lang w:val="en-US"/>
        </w:rPr>
      </w:pPr>
      <w:r>
        <w:rPr>
          <w:rStyle w:val="Funotenzeichen"/>
        </w:rPr>
        <w:footnoteRef/>
      </w:r>
      <w:r w:rsidRPr="00CF05F1">
        <w:rPr>
          <w:lang w:val="en-US"/>
        </w:rPr>
        <w:t xml:space="preserve"> </w:t>
      </w:r>
      <w:proofErr w:type="gramStart"/>
      <w:r>
        <w:rPr>
          <w:lang w:val="en-US"/>
        </w:rPr>
        <w:t>Ibid.</w:t>
      </w:r>
      <w:proofErr w:type="gramEnd"/>
      <w:r>
        <w:rPr>
          <w:lang w:val="en-US"/>
        </w:rPr>
        <w:t xml:space="preserve"> </w:t>
      </w:r>
    </w:p>
  </w:footnote>
  <w:footnote w:id="162">
    <w:p w14:paraId="1040EAD9" w14:textId="5178A8A0" w:rsidR="00C21FC1" w:rsidRPr="00CF05F1" w:rsidRDefault="00C21FC1">
      <w:pPr>
        <w:pStyle w:val="Funotentext"/>
        <w:rPr>
          <w:lang w:val="en-US"/>
        </w:rPr>
      </w:pPr>
      <w:r>
        <w:rPr>
          <w:rStyle w:val="Funotenzeichen"/>
        </w:rPr>
        <w:footnoteRef/>
      </w:r>
      <w:r>
        <w:rPr>
          <w:lang w:val="en-US"/>
        </w:rPr>
        <w:t xml:space="preserve"> </w:t>
      </w:r>
      <w:proofErr w:type="gramStart"/>
      <w:r>
        <w:rPr>
          <w:lang w:val="en-US"/>
        </w:rPr>
        <w:t>Ibid.</w:t>
      </w:r>
      <w:proofErr w:type="gramEnd"/>
      <w:r>
        <w:rPr>
          <w:lang w:val="en-US"/>
        </w:rPr>
        <w:t xml:space="preserve"> </w:t>
      </w:r>
    </w:p>
  </w:footnote>
  <w:footnote w:id="163">
    <w:p w14:paraId="1ECE1532" w14:textId="071F4A22" w:rsidR="00C21FC1" w:rsidRPr="00B75F4D" w:rsidRDefault="00C21FC1">
      <w:pPr>
        <w:pStyle w:val="Funotentext"/>
        <w:rPr>
          <w:lang w:val="en-US"/>
        </w:rPr>
      </w:pPr>
      <w:r>
        <w:rPr>
          <w:rStyle w:val="Funotenzeichen"/>
        </w:rPr>
        <w:footnoteRef/>
      </w:r>
      <w:r w:rsidRPr="00B75F4D">
        <w:rPr>
          <w:lang w:val="en-US"/>
        </w:rPr>
        <w:t xml:space="preserve"> </w:t>
      </w:r>
      <w:r w:rsidRPr="00CF05F1">
        <w:rPr>
          <w:lang w:val="en-US"/>
        </w:rPr>
        <w:t>CRD IV, Frequently Asked Questions, EU Commission MEMO/11/527, Brussels, 20, July 2011, p 15</w:t>
      </w:r>
    </w:p>
  </w:footnote>
  <w:footnote w:id="164">
    <w:p w14:paraId="5C679987" w14:textId="16637E50" w:rsidR="00C21FC1" w:rsidRPr="00AD491D" w:rsidRDefault="00C21FC1">
      <w:pPr>
        <w:pStyle w:val="Funotentext"/>
        <w:rPr>
          <w:lang w:val="en-US"/>
        </w:rPr>
      </w:pPr>
      <w:r>
        <w:rPr>
          <w:rStyle w:val="Funotenzeichen"/>
        </w:rPr>
        <w:footnoteRef/>
      </w:r>
      <w:r w:rsidRPr="00AD491D">
        <w:rPr>
          <w:lang w:val="en-US"/>
        </w:rPr>
        <w:t xml:space="preserve"> European Commission Press Release, “New crisis management measures to avoid future bank bail-outs” Brussels, 6 June 2012 or visit: http://europa.eu/rapid/press-release_IP-12-570_en.htm?locale=en</w:t>
      </w:r>
    </w:p>
  </w:footnote>
  <w:footnote w:id="165">
    <w:p w14:paraId="418343EE" w14:textId="2EECB055" w:rsidR="00C21FC1" w:rsidRPr="00404F1B" w:rsidRDefault="00C21FC1">
      <w:pPr>
        <w:pStyle w:val="Funotentext"/>
        <w:rPr>
          <w:lang w:val="en-US"/>
        </w:rPr>
      </w:pPr>
      <w:r>
        <w:rPr>
          <w:rStyle w:val="Funotenzeichen"/>
        </w:rPr>
        <w:footnoteRef/>
      </w:r>
      <w:r w:rsidRPr="00404F1B">
        <w:rPr>
          <w:lang w:val="en-US"/>
        </w:rPr>
        <w:t xml:space="preserve"> </w:t>
      </w:r>
      <w:r>
        <w:rPr>
          <w:lang w:val="en-US"/>
        </w:rPr>
        <w:t>European Commission, MEMO, Bank recovery and resolution proposal: FAQ, Brussels, 6 June 2012</w:t>
      </w:r>
    </w:p>
  </w:footnote>
  <w:footnote w:id="166">
    <w:p w14:paraId="7623B6A4" w14:textId="4C4CC4C6" w:rsidR="00C21FC1" w:rsidRPr="00820AA0" w:rsidRDefault="00C21FC1">
      <w:pPr>
        <w:pStyle w:val="Funotentext"/>
        <w:rPr>
          <w:lang w:val="en-US"/>
        </w:rPr>
      </w:pPr>
      <w:r>
        <w:rPr>
          <w:rStyle w:val="Funotenzeichen"/>
        </w:rPr>
        <w:footnoteRef/>
      </w:r>
      <w:r w:rsidRPr="00820AA0">
        <w:rPr>
          <w:lang w:val="en-US"/>
        </w:rPr>
        <w:t xml:space="preserve"> </w:t>
      </w:r>
      <w:r>
        <w:rPr>
          <w:lang w:val="en-US"/>
        </w:rPr>
        <w:t>Council of the European Union, Council agrees position on bank resolution, Brussels, 27 June 2013</w:t>
      </w:r>
    </w:p>
  </w:footnote>
  <w:footnote w:id="167">
    <w:p w14:paraId="7D5739C5" w14:textId="081DE661" w:rsidR="00C21FC1" w:rsidRPr="002E5C3C" w:rsidRDefault="00C21FC1">
      <w:pPr>
        <w:pStyle w:val="Funotentext"/>
        <w:rPr>
          <w:lang w:val="en-US"/>
        </w:rPr>
      </w:pPr>
      <w:r>
        <w:rPr>
          <w:rStyle w:val="Funotenzeichen"/>
        </w:rPr>
        <w:footnoteRef/>
      </w:r>
      <w:r w:rsidRPr="002E5C3C">
        <w:rPr>
          <w:lang w:val="en-US"/>
        </w:rPr>
        <w:t xml:space="preserve"> </w:t>
      </w:r>
      <w:r>
        <w:rPr>
          <w:lang w:val="en-US"/>
        </w:rPr>
        <w:t xml:space="preserve">Bank Recovery and Resolution Proposal: Frequently Ask Questions, or see: </w:t>
      </w:r>
      <w:hyperlink r:id="rId22" w:history="1">
        <w:r w:rsidRPr="000D1681">
          <w:rPr>
            <w:rStyle w:val="Hyperlink"/>
            <w:lang w:val="en-US"/>
          </w:rPr>
          <w:t>http://europa.eu/rapid/press-release_MEMO-12-416_en.htm</w:t>
        </w:r>
      </w:hyperlink>
      <w:r>
        <w:rPr>
          <w:lang w:val="en-US"/>
        </w:rPr>
        <w:t xml:space="preserve"> </w:t>
      </w:r>
    </w:p>
  </w:footnote>
  <w:footnote w:id="168">
    <w:p w14:paraId="618AE1AF" w14:textId="045AE0B9" w:rsidR="00C21FC1" w:rsidRPr="00351716" w:rsidRDefault="00C21FC1">
      <w:pPr>
        <w:pStyle w:val="Funotentext"/>
        <w:rPr>
          <w:lang w:val="en-US"/>
        </w:rPr>
      </w:pPr>
      <w:r>
        <w:rPr>
          <w:rStyle w:val="Funotenzeichen"/>
        </w:rPr>
        <w:footnoteRef/>
      </w:r>
      <w:r w:rsidRPr="00351716">
        <w:rPr>
          <w:lang w:val="en-US"/>
        </w:rPr>
        <w:t xml:space="preserve"> J. </w:t>
      </w:r>
      <w:proofErr w:type="spellStart"/>
      <w:r w:rsidRPr="00351716">
        <w:rPr>
          <w:lang w:val="en-US"/>
        </w:rPr>
        <w:t>Strupczewski</w:t>
      </w:r>
      <w:proofErr w:type="spellEnd"/>
      <w:r w:rsidRPr="00351716">
        <w:rPr>
          <w:lang w:val="en-US"/>
        </w:rPr>
        <w:t>, EU leaders push banking union despite German reluctance, (Thomson Reuters, Fri, June 28, 2013)</w:t>
      </w:r>
    </w:p>
  </w:footnote>
  <w:footnote w:id="169">
    <w:p w14:paraId="52E10739" w14:textId="46505828" w:rsidR="00C21FC1" w:rsidRPr="00A72F13" w:rsidRDefault="00C21FC1">
      <w:pPr>
        <w:pStyle w:val="Funotentext"/>
        <w:rPr>
          <w:lang w:val="en-US"/>
        </w:rPr>
      </w:pPr>
      <w:r>
        <w:rPr>
          <w:rStyle w:val="Funotenzeichen"/>
        </w:rPr>
        <w:footnoteRef/>
      </w:r>
      <w:r w:rsidRPr="00A72F13">
        <w:rPr>
          <w:lang w:val="en-US"/>
        </w:rPr>
        <w:t xml:space="preserve"> </w:t>
      </w:r>
      <w:r>
        <w:rPr>
          <w:lang w:val="en-US"/>
        </w:rPr>
        <w:t>Spiegel online: “EU Deal protects Taxpayers in Bank Bailouts”, 06/27/2013</w:t>
      </w:r>
    </w:p>
  </w:footnote>
  <w:footnote w:id="170">
    <w:p w14:paraId="2566BD2E" w14:textId="1C622EB1" w:rsidR="00C21FC1" w:rsidRPr="00EC7F2A" w:rsidRDefault="00C21FC1">
      <w:pPr>
        <w:pStyle w:val="Funotentext"/>
        <w:rPr>
          <w:lang w:val="en-US"/>
        </w:rPr>
      </w:pPr>
      <w:r>
        <w:rPr>
          <w:rStyle w:val="Funotenzeichen"/>
        </w:rPr>
        <w:footnoteRef/>
      </w:r>
      <w:r w:rsidRPr="00EC7F2A">
        <w:rPr>
          <w:lang w:val="en-US"/>
        </w:rPr>
        <w:t xml:space="preserve"> </w:t>
      </w:r>
      <w:r>
        <w:rPr>
          <w:lang w:val="en-US"/>
        </w:rPr>
        <w:t xml:space="preserve">J. </w:t>
      </w:r>
      <w:proofErr w:type="spellStart"/>
      <w:r>
        <w:rPr>
          <w:lang w:val="en-US"/>
        </w:rPr>
        <w:t>Strupczewski</w:t>
      </w:r>
      <w:proofErr w:type="spellEnd"/>
      <w:r>
        <w:rPr>
          <w:lang w:val="en-US"/>
        </w:rPr>
        <w:t>, EU leaders push banking union despite German reluctance, (Thomson Reuters, Fri, June 28, 2013)</w:t>
      </w:r>
    </w:p>
  </w:footnote>
  <w:footnote w:id="171">
    <w:p w14:paraId="2AF64F5C" w14:textId="63864B13" w:rsidR="00C21FC1" w:rsidRPr="005925F8" w:rsidRDefault="00C21FC1">
      <w:pPr>
        <w:pStyle w:val="Funotentext"/>
        <w:rPr>
          <w:lang w:val="en-US"/>
        </w:rPr>
      </w:pPr>
      <w:r>
        <w:rPr>
          <w:rStyle w:val="Funotenzeichen"/>
        </w:rPr>
        <w:footnoteRef/>
      </w:r>
      <w:r w:rsidRPr="005925F8">
        <w:rPr>
          <w:lang w:val="en-US"/>
        </w:rPr>
        <w:t xml:space="preserve"> </w:t>
      </w:r>
      <w:r>
        <w:rPr>
          <w:lang w:val="en-US"/>
        </w:rPr>
        <w:t>European Commission, MEMO; Bank recovery and resolution proposal: FAQ, Brussels, 6 June 2012</w:t>
      </w:r>
    </w:p>
  </w:footnote>
  <w:footnote w:id="172">
    <w:p w14:paraId="2C2935DD" w14:textId="7283135A" w:rsidR="00C21FC1" w:rsidRPr="005D3C23" w:rsidRDefault="00C21FC1">
      <w:pPr>
        <w:pStyle w:val="Funotentext"/>
        <w:rPr>
          <w:lang w:val="en-US"/>
        </w:rPr>
      </w:pPr>
      <w:r>
        <w:rPr>
          <w:rStyle w:val="Funotenzeichen"/>
        </w:rPr>
        <w:footnoteRef/>
      </w:r>
      <w:r w:rsidRPr="005D3C23">
        <w:rPr>
          <w:lang w:val="en-US"/>
        </w:rPr>
        <w:t xml:space="preserve"> </w:t>
      </w:r>
      <w:r>
        <w:rPr>
          <w:lang w:val="en-US"/>
        </w:rPr>
        <w:t xml:space="preserve">See: History of Basel Committee at </w:t>
      </w:r>
      <w:hyperlink r:id="rId23" w:history="1">
        <w:r w:rsidRPr="00F63298">
          <w:rPr>
            <w:rStyle w:val="Hyperlink"/>
            <w:lang w:val="en-US"/>
          </w:rPr>
          <w:t>http://www.bis.org/bcbs/history.pdf</w:t>
        </w:r>
      </w:hyperlink>
      <w:r>
        <w:rPr>
          <w:lang w:val="en-US"/>
        </w:rPr>
        <w:t xml:space="preserve">. </w:t>
      </w:r>
    </w:p>
  </w:footnote>
  <w:footnote w:id="173">
    <w:p w14:paraId="66562AC5" w14:textId="10DCA30E" w:rsidR="00C21FC1" w:rsidRPr="007B3270" w:rsidRDefault="00C21FC1">
      <w:pPr>
        <w:pStyle w:val="Funotentext"/>
        <w:rPr>
          <w:lang w:val="en-US"/>
        </w:rPr>
      </w:pPr>
      <w:r>
        <w:rPr>
          <w:rStyle w:val="Funotenzeichen"/>
        </w:rPr>
        <w:footnoteRef/>
      </w:r>
      <w:r w:rsidRPr="007B3270">
        <w:rPr>
          <w:lang w:val="en-US"/>
        </w:rPr>
        <w:t xml:space="preserve"> </w:t>
      </w:r>
      <w:r>
        <w:rPr>
          <w:lang w:val="en-US"/>
        </w:rPr>
        <w:t>Ibid</w:t>
      </w:r>
    </w:p>
  </w:footnote>
  <w:footnote w:id="174">
    <w:p w14:paraId="69895BE7" w14:textId="2634DB89" w:rsidR="00C21FC1" w:rsidRPr="00ED3967" w:rsidRDefault="00C21FC1">
      <w:pPr>
        <w:pStyle w:val="Funotentext"/>
        <w:rPr>
          <w:lang w:val="en-US"/>
        </w:rPr>
      </w:pPr>
      <w:r>
        <w:rPr>
          <w:rStyle w:val="Funotenzeichen"/>
        </w:rPr>
        <w:footnoteRef/>
      </w:r>
      <w:r w:rsidRPr="00ED3967">
        <w:rPr>
          <w:lang w:val="en-US"/>
        </w:rPr>
        <w:t xml:space="preserve"> </w:t>
      </w:r>
      <w:r>
        <w:rPr>
          <w:lang w:val="en-US"/>
        </w:rPr>
        <w:t>Ibid</w:t>
      </w:r>
    </w:p>
  </w:footnote>
  <w:footnote w:id="175">
    <w:p w14:paraId="16435E95" w14:textId="6F2B6FC6" w:rsidR="00C21FC1" w:rsidRPr="00C20D54" w:rsidRDefault="00C21FC1">
      <w:pPr>
        <w:pStyle w:val="Funotentext"/>
        <w:rPr>
          <w:lang w:val="en-US"/>
        </w:rPr>
      </w:pPr>
      <w:r>
        <w:rPr>
          <w:rStyle w:val="Funotenzeichen"/>
        </w:rPr>
        <w:footnoteRef/>
      </w:r>
      <w:r w:rsidRPr="00C20D54">
        <w:rPr>
          <w:lang w:val="en-US"/>
        </w:rPr>
        <w:t xml:space="preserve"> </w:t>
      </w:r>
      <w:r>
        <w:rPr>
          <w:lang w:val="en-US"/>
        </w:rPr>
        <w:t xml:space="preserve">M. B. Gordy, E. A. </w:t>
      </w:r>
      <w:proofErr w:type="spellStart"/>
      <w:r>
        <w:rPr>
          <w:lang w:val="en-US"/>
        </w:rPr>
        <w:t>Heitfield</w:t>
      </w:r>
      <w:proofErr w:type="spellEnd"/>
      <w:r>
        <w:rPr>
          <w:lang w:val="en-US"/>
        </w:rPr>
        <w:t xml:space="preserve">, Risk-based Regulatory Capital and Basel II, (The Oxford Handbook of Banking , eds. Berger, </w:t>
      </w:r>
      <w:proofErr w:type="spellStart"/>
      <w:r>
        <w:rPr>
          <w:lang w:val="en-US"/>
        </w:rPr>
        <w:t>Molynoux</w:t>
      </w:r>
      <w:proofErr w:type="spellEnd"/>
      <w:r>
        <w:rPr>
          <w:lang w:val="en-US"/>
        </w:rPr>
        <w:t xml:space="preserve"> and Wilson, Oxford University Press, 2010), p 359 </w:t>
      </w:r>
    </w:p>
  </w:footnote>
  <w:footnote w:id="176">
    <w:p w14:paraId="3E5DB83B" w14:textId="68A2F043" w:rsidR="00C21FC1" w:rsidRPr="00421FAE" w:rsidRDefault="00C21FC1">
      <w:pPr>
        <w:pStyle w:val="Funotentext"/>
        <w:rPr>
          <w:lang w:val="en-US"/>
        </w:rPr>
      </w:pPr>
      <w:r>
        <w:rPr>
          <w:rStyle w:val="Funotenzeichen"/>
        </w:rPr>
        <w:footnoteRef/>
      </w:r>
      <w:r w:rsidRPr="00421FAE">
        <w:rPr>
          <w:lang w:val="en-US"/>
        </w:rPr>
        <w:t xml:space="preserve"> </w:t>
      </w:r>
      <w:r>
        <w:rPr>
          <w:lang w:val="en-US"/>
        </w:rPr>
        <w:t>Ibid, p360</w:t>
      </w:r>
    </w:p>
  </w:footnote>
  <w:footnote w:id="177">
    <w:p w14:paraId="022814DF" w14:textId="389CB0C4" w:rsidR="00C21FC1" w:rsidRPr="00421FAE" w:rsidRDefault="00C21FC1">
      <w:pPr>
        <w:pStyle w:val="Funotentext"/>
        <w:rPr>
          <w:lang w:val="en-US"/>
        </w:rPr>
      </w:pPr>
      <w:r>
        <w:rPr>
          <w:rStyle w:val="Funotenzeichen"/>
        </w:rPr>
        <w:footnoteRef/>
      </w:r>
      <w:r w:rsidRPr="00421FAE">
        <w:rPr>
          <w:lang w:val="en-US"/>
        </w:rPr>
        <w:t xml:space="preserve"> </w:t>
      </w:r>
      <w:proofErr w:type="gramStart"/>
      <w:r>
        <w:rPr>
          <w:lang w:val="en-US"/>
        </w:rPr>
        <w:t>Ibid.</w:t>
      </w:r>
      <w:proofErr w:type="gramEnd"/>
      <w:r>
        <w:rPr>
          <w:lang w:val="en-US"/>
        </w:rPr>
        <w:t xml:space="preserve"> </w:t>
      </w:r>
    </w:p>
  </w:footnote>
  <w:footnote w:id="178">
    <w:p w14:paraId="59C66225" w14:textId="2E795982" w:rsidR="00C21FC1" w:rsidRPr="007C4C4E" w:rsidRDefault="00C21FC1">
      <w:pPr>
        <w:pStyle w:val="Funotentext"/>
        <w:rPr>
          <w:lang w:val="en-US"/>
        </w:rPr>
      </w:pPr>
      <w:r>
        <w:rPr>
          <w:rStyle w:val="Funotenzeichen"/>
        </w:rPr>
        <w:footnoteRef/>
      </w:r>
      <w:r w:rsidRPr="007C4C4E">
        <w:rPr>
          <w:lang w:val="en-US"/>
        </w:rPr>
        <w:t xml:space="preserve"> </w:t>
      </w:r>
      <w:r>
        <w:rPr>
          <w:lang w:val="en-US"/>
        </w:rPr>
        <w:t>Ibid p 362</w:t>
      </w:r>
    </w:p>
  </w:footnote>
  <w:footnote w:id="179">
    <w:p w14:paraId="45C10ECF" w14:textId="6F5B1BCB" w:rsidR="00C21FC1" w:rsidRPr="008B3228" w:rsidRDefault="00C21FC1">
      <w:pPr>
        <w:pStyle w:val="Funotentext"/>
        <w:rPr>
          <w:lang w:val="en-US"/>
        </w:rPr>
      </w:pPr>
      <w:r>
        <w:rPr>
          <w:rStyle w:val="Funotenzeichen"/>
        </w:rPr>
        <w:footnoteRef/>
      </w:r>
      <w:r w:rsidRPr="008B3228">
        <w:rPr>
          <w:lang w:val="en-US"/>
        </w:rPr>
        <w:t xml:space="preserve"> http://www.bis.org/publ/bcbs128.pdf)</w:t>
      </w:r>
    </w:p>
  </w:footnote>
  <w:footnote w:id="180">
    <w:p w14:paraId="00C631CB" w14:textId="49AB627F" w:rsidR="00C21FC1" w:rsidRPr="00F02C11" w:rsidRDefault="00C21FC1">
      <w:pPr>
        <w:pStyle w:val="Funotentext"/>
        <w:rPr>
          <w:lang w:val="en-US"/>
        </w:rPr>
      </w:pPr>
      <w:r>
        <w:rPr>
          <w:rStyle w:val="Funotenzeichen"/>
        </w:rPr>
        <w:footnoteRef/>
      </w:r>
      <w:r w:rsidRPr="00F02C11">
        <w:rPr>
          <w:lang w:val="en-US"/>
        </w:rPr>
        <w:t xml:space="preserve"> </w:t>
      </w:r>
      <w:r>
        <w:rPr>
          <w:lang w:val="en-US"/>
        </w:rPr>
        <w:t>C. Georg, Basel III and Systemic Risk Regulation- What way forward? (Working Papers on Global Financial Markets No.17, Jan. 2011), p 3</w:t>
      </w:r>
    </w:p>
  </w:footnote>
  <w:footnote w:id="181">
    <w:p w14:paraId="6C83470F" w14:textId="5E407E85" w:rsidR="00C21FC1" w:rsidRPr="00AC2161" w:rsidRDefault="00C21FC1">
      <w:pPr>
        <w:pStyle w:val="Funotentext"/>
        <w:rPr>
          <w:lang w:val="en-US"/>
        </w:rPr>
      </w:pPr>
      <w:r>
        <w:rPr>
          <w:rStyle w:val="Funotenzeichen"/>
        </w:rPr>
        <w:footnoteRef/>
      </w:r>
      <w:r w:rsidRPr="00AC2161">
        <w:rPr>
          <w:lang w:val="en-US"/>
        </w:rPr>
        <w:t xml:space="preserve"> See: Basel III, </w:t>
      </w:r>
      <w:hyperlink r:id="rId24" w:history="1">
        <w:r w:rsidRPr="007C1B67">
          <w:rPr>
            <w:rStyle w:val="Hyperlink"/>
            <w:lang w:val="en-US"/>
          </w:rPr>
          <w:t>www.bis.org</w:t>
        </w:r>
      </w:hyperlink>
      <w:r>
        <w:rPr>
          <w:lang w:val="en-US"/>
        </w:rPr>
        <w:t xml:space="preserve"> </w:t>
      </w:r>
    </w:p>
  </w:footnote>
  <w:footnote w:id="182">
    <w:p w14:paraId="15A0AB4C" w14:textId="3A2C2373" w:rsidR="00C21FC1" w:rsidRPr="00A4042F" w:rsidRDefault="00C21FC1">
      <w:pPr>
        <w:pStyle w:val="Funotentext"/>
        <w:rPr>
          <w:lang w:val="en-US"/>
        </w:rPr>
      </w:pPr>
      <w:r>
        <w:rPr>
          <w:rStyle w:val="Funotenzeichen"/>
        </w:rPr>
        <w:footnoteRef/>
      </w:r>
      <w:r w:rsidRPr="00A4042F">
        <w:rPr>
          <w:lang w:val="en-US"/>
        </w:rPr>
        <w:t xml:space="preserve"> </w:t>
      </w:r>
      <w:r>
        <w:rPr>
          <w:lang w:val="en-US"/>
        </w:rPr>
        <w:t xml:space="preserve">Basel Committee on Banking Supervision Reforms- Basel III, </w:t>
      </w:r>
      <w:hyperlink r:id="rId25" w:history="1">
        <w:r w:rsidRPr="00BB309E">
          <w:rPr>
            <w:rStyle w:val="Hyperlink"/>
            <w:lang w:val="en-US"/>
          </w:rPr>
          <w:t>www.bis.org</w:t>
        </w:r>
      </w:hyperlink>
      <w:r>
        <w:rPr>
          <w:lang w:val="en-US"/>
        </w:rPr>
        <w:t xml:space="preserve"> </w:t>
      </w:r>
    </w:p>
  </w:footnote>
  <w:footnote w:id="183">
    <w:p w14:paraId="7BEE7DD2" w14:textId="0F4D97DD" w:rsidR="00C21FC1" w:rsidRPr="00B353FB" w:rsidRDefault="00C21FC1">
      <w:pPr>
        <w:pStyle w:val="Funotentext"/>
        <w:rPr>
          <w:lang w:val="en-US"/>
        </w:rPr>
      </w:pPr>
      <w:r>
        <w:rPr>
          <w:rStyle w:val="Funotenzeichen"/>
        </w:rPr>
        <w:footnoteRef/>
      </w:r>
      <w:r w:rsidRPr="00B353FB">
        <w:rPr>
          <w:lang w:val="en-US"/>
        </w:rPr>
        <w:t xml:space="preserve"> </w:t>
      </w:r>
      <w:r w:rsidRPr="00AC2161">
        <w:rPr>
          <w:lang w:val="en-US"/>
        </w:rPr>
        <w:t>C. Georg, Basel III and Systemic Risk Regulation- What way forward? (Working Papers on Global Financia</w:t>
      </w:r>
      <w:r>
        <w:rPr>
          <w:lang w:val="en-US"/>
        </w:rPr>
        <w:t>l Markets No.17, Jan. 2011),  p 4</w:t>
      </w:r>
    </w:p>
  </w:footnote>
  <w:footnote w:id="184">
    <w:p w14:paraId="7CC1651D" w14:textId="46A05BCD" w:rsidR="00C21FC1" w:rsidRPr="00A35A43" w:rsidRDefault="00C21FC1">
      <w:pPr>
        <w:pStyle w:val="Funotentext"/>
        <w:rPr>
          <w:lang w:val="en-US"/>
        </w:rPr>
      </w:pPr>
      <w:r>
        <w:rPr>
          <w:rStyle w:val="Funotenzeichen"/>
        </w:rPr>
        <w:footnoteRef/>
      </w:r>
      <w:r w:rsidRPr="00A35A43">
        <w:rPr>
          <w:lang w:val="en-US"/>
        </w:rPr>
        <w:t xml:space="preserve"> </w:t>
      </w:r>
      <w:r>
        <w:rPr>
          <w:lang w:val="en-US"/>
        </w:rPr>
        <w:t xml:space="preserve">Basel Committee on Banking Supervision reforms-Basel III (Chart), </w:t>
      </w:r>
      <w:hyperlink r:id="rId26" w:history="1">
        <w:r w:rsidRPr="0011261F">
          <w:rPr>
            <w:rStyle w:val="Hyperlink"/>
            <w:lang w:val="en-US"/>
          </w:rPr>
          <w:t>www.bis.org</w:t>
        </w:r>
      </w:hyperlink>
      <w:r>
        <w:rPr>
          <w:lang w:val="en-US"/>
        </w:rPr>
        <w:t xml:space="preserve"> </w:t>
      </w:r>
    </w:p>
  </w:footnote>
  <w:footnote w:id="185">
    <w:p w14:paraId="74329AC1" w14:textId="67D84E64" w:rsidR="00C21FC1" w:rsidRPr="00F2572D" w:rsidRDefault="00C21FC1">
      <w:pPr>
        <w:pStyle w:val="Funotentext"/>
        <w:rPr>
          <w:lang w:val="en-US"/>
        </w:rPr>
      </w:pPr>
      <w:r>
        <w:rPr>
          <w:rStyle w:val="Funotenzeichen"/>
        </w:rPr>
        <w:footnoteRef/>
      </w:r>
      <w:r w:rsidRPr="00F2572D">
        <w:rPr>
          <w:lang w:val="en-US"/>
        </w:rPr>
        <w:t xml:space="preserve"> </w:t>
      </w:r>
      <w:r>
        <w:rPr>
          <w:lang w:val="en-US"/>
        </w:rPr>
        <w:t>Ibid.</w:t>
      </w:r>
    </w:p>
  </w:footnote>
  <w:footnote w:id="186">
    <w:p w14:paraId="08BC62E0" w14:textId="11C34AF3" w:rsidR="00C21FC1" w:rsidRPr="00174819" w:rsidRDefault="00C21FC1">
      <w:pPr>
        <w:pStyle w:val="Funotentext"/>
        <w:rPr>
          <w:lang w:val="en-US"/>
        </w:rPr>
      </w:pPr>
      <w:r>
        <w:rPr>
          <w:rStyle w:val="Funotenzeichen"/>
        </w:rPr>
        <w:footnoteRef/>
      </w:r>
      <w:r w:rsidRPr="00174819">
        <w:rPr>
          <w:lang w:val="en-US"/>
        </w:rPr>
        <w:t xml:space="preserve"> </w:t>
      </w:r>
      <w:r>
        <w:rPr>
          <w:lang w:val="en-US"/>
        </w:rPr>
        <w:t xml:space="preserve">L. </w:t>
      </w:r>
      <w:proofErr w:type="spellStart"/>
      <w:r>
        <w:rPr>
          <w:lang w:val="en-US"/>
        </w:rPr>
        <w:t>Gambacorta</w:t>
      </w:r>
      <w:proofErr w:type="spellEnd"/>
      <w:r>
        <w:rPr>
          <w:lang w:val="en-US"/>
        </w:rPr>
        <w:t xml:space="preserve">, A. v. </w:t>
      </w:r>
      <w:proofErr w:type="spellStart"/>
      <w:r>
        <w:rPr>
          <w:lang w:val="en-US"/>
        </w:rPr>
        <w:t>Rixtel</w:t>
      </w:r>
      <w:proofErr w:type="spellEnd"/>
      <w:r>
        <w:rPr>
          <w:lang w:val="en-US"/>
        </w:rPr>
        <w:t xml:space="preserve">, Structural bank regulation initiatives: approaches and implications (BIS Working Paper No. 412, Monetary and Economic Department, April 2013), p 5 </w:t>
      </w:r>
    </w:p>
  </w:footnote>
  <w:footnote w:id="187">
    <w:p w14:paraId="67CB491C" w14:textId="7EA9688C" w:rsidR="00C21FC1" w:rsidRPr="00174819" w:rsidRDefault="00C21FC1">
      <w:pPr>
        <w:pStyle w:val="Funotentext"/>
        <w:rPr>
          <w:lang w:val="en-US"/>
        </w:rPr>
      </w:pPr>
      <w:r>
        <w:rPr>
          <w:rStyle w:val="Funotenzeichen"/>
        </w:rPr>
        <w:footnoteRef/>
      </w:r>
      <w:r w:rsidRPr="00174819">
        <w:rPr>
          <w:lang w:val="en-US"/>
        </w:rPr>
        <w:t xml:space="preserve"> </w:t>
      </w:r>
      <w:r>
        <w:rPr>
          <w:lang w:val="en-US"/>
        </w:rPr>
        <w:t>Ibid.</w:t>
      </w:r>
    </w:p>
  </w:footnote>
  <w:footnote w:id="188">
    <w:p w14:paraId="3224BAD4" w14:textId="6C11470C" w:rsidR="00C21FC1" w:rsidRPr="00BB5C13" w:rsidRDefault="00C21FC1">
      <w:pPr>
        <w:pStyle w:val="Funotentext"/>
        <w:rPr>
          <w:lang w:val="en-US"/>
        </w:rPr>
      </w:pPr>
      <w:r>
        <w:rPr>
          <w:rStyle w:val="Funotenzeichen"/>
        </w:rPr>
        <w:footnoteRef/>
      </w:r>
      <w:r w:rsidRPr="00BB5C13">
        <w:rPr>
          <w:lang w:val="en-US"/>
        </w:rPr>
        <w:t xml:space="preserve"> </w:t>
      </w:r>
      <w:r>
        <w:rPr>
          <w:lang w:val="en-US"/>
        </w:rPr>
        <w:t xml:space="preserve">S. </w:t>
      </w:r>
      <w:proofErr w:type="spellStart"/>
      <w:r>
        <w:rPr>
          <w:lang w:val="en-US"/>
        </w:rPr>
        <w:t>Vourloumis</w:t>
      </w:r>
      <w:proofErr w:type="spellEnd"/>
      <w:r>
        <w:rPr>
          <w:lang w:val="en-US"/>
        </w:rPr>
        <w:t>, Reforming EU and Global Financial Regulation: Crisis, Learning and Paradigm Shifts</w:t>
      </w:r>
    </w:p>
  </w:footnote>
  <w:footnote w:id="189">
    <w:p w14:paraId="5163192A" w14:textId="215141F2" w:rsidR="00C21FC1" w:rsidRPr="002B0022" w:rsidRDefault="00C21FC1" w:rsidP="002B0022">
      <w:pPr>
        <w:pStyle w:val="Funotentext"/>
        <w:rPr>
          <w:lang w:val="en-US"/>
        </w:rPr>
      </w:pPr>
      <w:r>
        <w:rPr>
          <w:rStyle w:val="Funotenzeichen"/>
        </w:rPr>
        <w:footnoteRef/>
      </w:r>
      <w:r w:rsidRPr="002B0022">
        <w:rPr>
          <w:lang w:val="en-US"/>
        </w:rPr>
        <w:t xml:space="preserve"> </w:t>
      </w:r>
      <w:r>
        <w:rPr>
          <w:lang w:val="en-US"/>
        </w:rPr>
        <w:t xml:space="preserve">E. </w:t>
      </w:r>
      <w:proofErr w:type="spellStart"/>
      <w:r>
        <w:rPr>
          <w:lang w:val="en-US"/>
        </w:rPr>
        <w:t>Helleiner</w:t>
      </w:r>
      <w:proofErr w:type="spellEnd"/>
      <w:r>
        <w:rPr>
          <w:lang w:val="en-US"/>
        </w:rPr>
        <w:t xml:space="preserve">, The Financial Stability Board and </w:t>
      </w:r>
      <w:r w:rsidRPr="002B0022">
        <w:rPr>
          <w:lang w:val="en-US"/>
        </w:rPr>
        <w:t>International Standards</w:t>
      </w:r>
      <w:r>
        <w:rPr>
          <w:lang w:val="en-US"/>
        </w:rPr>
        <w:t xml:space="preserve">, </w:t>
      </w:r>
      <w:r w:rsidRPr="002B0022">
        <w:rPr>
          <w:lang w:val="en-US"/>
        </w:rPr>
        <w:t>, CIG</w:t>
      </w:r>
      <w:r>
        <w:rPr>
          <w:lang w:val="en-US"/>
        </w:rPr>
        <w:t>I G20 Papers | No. 1, June 2010</w:t>
      </w:r>
    </w:p>
  </w:footnote>
  <w:footnote w:id="190">
    <w:p w14:paraId="6CB04707" w14:textId="601D6B5C" w:rsidR="00C21FC1" w:rsidRPr="00E570DE" w:rsidRDefault="00C21FC1">
      <w:pPr>
        <w:pStyle w:val="Funotentext"/>
        <w:rPr>
          <w:lang w:val="en-US"/>
        </w:rPr>
      </w:pPr>
      <w:r>
        <w:rPr>
          <w:rStyle w:val="Funotenzeichen"/>
        </w:rPr>
        <w:footnoteRef/>
      </w:r>
      <w:r w:rsidRPr="00E570DE">
        <w:rPr>
          <w:lang w:val="en-US"/>
        </w:rPr>
        <w:t xml:space="preserve"> </w:t>
      </w:r>
      <w:r>
        <w:rPr>
          <w:lang w:val="en-US"/>
        </w:rPr>
        <w:t xml:space="preserve">Financial Stability Board, Overview of Progress in the Implementation of the G-20 Recommendation for Strengthening Financial Stability, Report of FSB to G-20 Leaders, 4 November 2011. </w:t>
      </w:r>
    </w:p>
  </w:footnote>
  <w:footnote w:id="191">
    <w:p w14:paraId="33EE0DBD" w14:textId="039EF0CD" w:rsidR="00C21FC1" w:rsidRPr="007C0DFA" w:rsidRDefault="00C21FC1">
      <w:pPr>
        <w:pStyle w:val="Funotentext"/>
        <w:rPr>
          <w:lang w:val="en-US"/>
        </w:rPr>
      </w:pPr>
      <w:r>
        <w:rPr>
          <w:rStyle w:val="Funotenzeichen"/>
        </w:rPr>
        <w:footnoteRef/>
      </w:r>
      <w:r w:rsidRPr="007C0DFA">
        <w:rPr>
          <w:lang w:val="en-US"/>
        </w:rPr>
        <w:t xml:space="preserve"> S. Donnell</w:t>
      </w:r>
      <w:r>
        <w:rPr>
          <w:lang w:val="en-US"/>
        </w:rPr>
        <w:t>y, Institutional Change at the T</w:t>
      </w:r>
      <w:r w:rsidRPr="007C0DFA">
        <w:rPr>
          <w:lang w:val="en-US"/>
        </w:rPr>
        <w:t xml:space="preserve">op: </w:t>
      </w:r>
      <w:r>
        <w:rPr>
          <w:lang w:val="en-US"/>
        </w:rPr>
        <w:t xml:space="preserve">From the Financial Stability Forum to the Financial Stability Board; R. </w:t>
      </w:r>
      <w:proofErr w:type="spellStart"/>
      <w:r>
        <w:rPr>
          <w:lang w:val="en-US"/>
        </w:rPr>
        <w:t>Mayntz</w:t>
      </w:r>
      <w:proofErr w:type="spellEnd"/>
      <w:r>
        <w:rPr>
          <w:lang w:val="en-US"/>
        </w:rPr>
        <w:t xml:space="preserve"> (ed.) Crisis and Control, Institutional Change in Financial Market Regulation (ISBN 978-3-593-39671-2, p 273</w:t>
      </w:r>
    </w:p>
  </w:footnote>
  <w:footnote w:id="192">
    <w:p w14:paraId="0D43A951" w14:textId="454EE996" w:rsidR="00C21FC1" w:rsidRPr="00AA0C7E" w:rsidRDefault="00C21FC1">
      <w:pPr>
        <w:pStyle w:val="Funotentext"/>
        <w:rPr>
          <w:lang w:val="en-US"/>
        </w:rPr>
      </w:pPr>
      <w:r>
        <w:rPr>
          <w:rStyle w:val="Funotenzeichen"/>
        </w:rPr>
        <w:footnoteRef/>
      </w:r>
      <w:r w:rsidRPr="00AA0C7E">
        <w:rPr>
          <w:lang w:val="en-US"/>
        </w:rPr>
        <w:t xml:space="preserve"> </w:t>
      </w:r>
      <w:r w:rsidRPr="0080417D">
        <w:rPr>
          <w:lang w:val="en-US"/>
        </w:rPr>
        <w:t>Financial Stability Board, Overview of Progress in the Implementation of the G-20 Recommendation for Strengthening Financial Stability, Report of FSB t</w:t>
      </w:r>
      <w:r>
        <w:rPr>
          <w:lang w:val="en-US"/>
        </w:rPr>
        <w:t>o G-20 Leaders, 4 November 2011, p 6-10</w:t>
      </w:r>
    </w:p>
  </w:footnote>
  <w:footnote w:id="193">
    <w:p w14:paraId="30099357" w14:textId="7FE6D191" w:rsidR="00C21FC1" w:rsidRPr="00745704" w:rsidRDefault="00C21FC1">
      <w:pPr>
        <w:pStyle w:val="Funotentext"/>
        <w:rPr>
          <w:lang w:val="en-US"/>
        </w:rPr>
      </w:pPr>
      <w:r>
        <w:rPr>
          <w:rStyle w:val="Funotenzeichen"/>
        </w:rPr>
        <w:footnoteRef/>
      </w:r>
      <w:r w:rsidRPr="00327F83">
        <w:rPr>
          <w:lang w:val="en-US"/>
        </w:rPr>
        <w:t xml:space="preserve">S. Donnelly, Institutional Change at the Top: From the Financial Stability Forum to the Financial Stability Board; R. </w:t>
      </w:r>
      <w:proofErr w:type="spellStart"/>
      <w:r w:rsidRPr="00327F83">
        <w:rPr>
          <w:lang w:val="en-US"/>
        </w:rPr>
        <w:t>Mayntz</w:t>
      </w:r>
      <w:proofErr w:type="spellEnd"/>
      <w:r w:rsidRPr="00327F83">
        <w:rPr>
          <w:lang w:val="en-US"/>
        </w:rPr>
        <w:t xml:space="preserve"> (ed.) Crisis and Control, Institutional Change in Financial Market Regulation (ISBN 978-3-593-39671-2,</w:t>
      </w:r>
      <w:r>
        <w:rPr>
          <w:lang w:val="en-US"/>
        </w:rPr>
        <w:t>)</w:t>
      </w:r>
      <w:r w:rsidRPr="00327F83">
        <w:rPr>
          <w:lang w:val="en-US"/>
        </w:rPr>
        <w:t xml:space="preserve"> </w:t>
      </w:r>
      <w:r>
        <w:rPr>
          <w:lang w:val="en-US"/>
        </w:rPr>
        <w:t xml:space="preserve"> p 272 </w:t>
      </w:r>
    </w:p>
  </w:footnote>
  <w:footnote w:id="194">
    <w:p w14:paraId="04FC0735" w14:textId="4C237CC2" w:rsidR="00C21FC1" w:rsidRPr="009A2D9F" w:rsidRDefault="00C21FC1" w:rsidP="00CC17BB">
      <w:pPr>
        <w:jc w:val="both"/>
        <w:rPr>
          <w:i/>
          <w:lang w:val="en-US"/>
        </w:rPr>
      </w:pPr>
      <w:r>
        <w:rPr>
          <w:rStyle w:val="Funotenzeichen"/>
        </w:rPr>
        <w:footnoteRef/>
      </w:r>
      <w:r w:rsidRPr="009A2D9F">
        <w:rPr>
          <w:lang w:val="en-US"/>
        </w:rPr>
        <w:t xml:space="preserve"> </w:t>
      </w:r>
      <w:r>
        <w:rPr>
          <w:lang w:val="en-US"/>
        </w:rPr>
        <w:t xml:space="preserve">Please see FSB; </w:t>
      </w:r>
      <w:r w:rsidRPr="00267062">
        <w:rPr>
          <w:lang w:val="en-US"/>
        </w:rPr>
        <w:t>Resolution of Systemically Important Financial Institutions Progress Report</w:t>
      </w:r>
      <w:r>
        <w:rPr>
          <w:lang w:val="en-US"/>
        </w:rPr>
        <w:t xml:space="preserve">, </w:t>
      </w:r>
      <w:r w:rsidRPr="00267062">
        <w:rPr>
          <w:lang w:val="en-US"/>
        </w:rPr>
        <w:t>November 2012</w:t>
      </w:r>
      <w:r w:rsidRPr="00590877">
        <w:rPr>
          <w:i/>
          <w:lang w:val="en-US"/>
        </w:rPr>
        <w:t xml:space="preserve"> </w:t>
      </w:r>
      <w:r>
        <w:rPr>
          <w:i/>
          <w:lang w:val="en-US"/>
        </w:rPr>
        <w:t xml:space="preserve">or </w:t>
      </w:r>
      <w:hyperlink r:id="rId27" w:history="1">
        <w:r w:rsidRPr="00AC373D">
          <w:rPr>
            <w:rStyle w:val="Hyperlink"/>
            <w:i/>
            <w:lang w:val="en-US"/>
          </w:rPr>
          <w:t>http://www.financialstabilityboard.org/publications/r_121031aa.pdf</w:t>
        </w:r>
      </w:hyperlink>
    </w:p>
  </w:footnote>
  <w:footnote w:id="195">
    <w:p w14:paraId="417B6926" w14:textId="677D52C3" w:rsidR="00C21FC1" w:rsidRPr="00E54309" w:rsidRDefault="00C21FC1">
      <w:pPr>
        <w:pStyle w:val="Funotentext"/>
        <w:rPr>
          <w:lang w:val="en-US"/>
        </w:rPr>
      </w:pPr>
      <w:r>
        <w:rPr>
          <w:rStyle w:val="Funotenzeichen"/>
        </w:rPr>
        <w:footnoteRef/>
      </w:r>
      <w:r w:rsidRPr="00E54309">
        <w:rPr>
          <w:lang w:val="en-US"/>
        </w:rPr>
        <w:t xml:space="preserve"> Commission Staff Working Paper, Brussels, 20.7.2011 SEC (2011) 950 Final, Proposal for a regulation on prudential requirements for credit institutions and investment firms</w:t>
      </w:r>
    </w:p>
  </w:footnote>
  <w:footnote w:id="196">
    <w:p w14:paraId="1CD54273" w14:textId="29EEE59E" w:rsidR="00C21FC1" w:rsidRPr="006452F9" w:rsidRDefault="00C21FC1">
      <w:pPr>
        <w:pStyle w:val="Funotentext"/>
        <w:rPr>
          <w:lang w:val="en-US"/>
        </w:rPr>
      </w:pPr>
      <w:r>
        <w:rPr>
          <w:rStyle w:val="Funotenzeichen"/>
        </w:rPr>
        <w:footnoteRef/>
      </w:r>
      <w:r w:rsidRPr="006452F9">
        <w:rPr>
          <w:lang w:val="en-US"/>
        </w:rPr>
        <w:t xml:space="preserve"> </w:t>
      </w:r>
      <w:r>
        <w:rPr>
          <w:lang w:val="en-US"/>
        </w:rPr>
        <w:t xml:space="preserve">European Commission; Communication from the Commission, COM(2012) 253 final, Brussels, 30.5.2012 (Report on Competition Policy 2011) </w:t>
      </w:r>
    </w:p>
  </w:footnote>
  <w:footnote w:id="197">
    <w:p w14:paraId="15586C2F" w14:textId="15F84C51" w:rsidR="00C21FC1" w:rsidRPr="00A43A0B" w:rsidRDefault="00C21FC1">
      <w:pPr>
        <w:pStyle w:val="Funotentext"/>
        <w:rPr>
          <w:lang w:val="en-US"/>
        </w:rPr>
      </w:pPr>
      <w:r>
        <w:rPr>
          <w:rStyle w:val="Funotenzeichen"/>
        </w:rPr>
        <w:footnoteRef/>
      </w:r>
      <w:r w:rsidRPr="00A43A0B">
        <w:rPr>
          <w:lang w:val="en-US"/>
        </w:rPr>
        <w:t xml:space="preserve"> </w:t>
      </w:r>
      <w:proofErr w:type="gramStart"/>
      <w:r>
        <w:rPr>
          <w:lang w:val="en-US"/>
        </w:rPr>
        <w:t>Ibid.</w:t>
      </w:r>
      <w:proofErr w:type="gramEnd"/>
      <w:r>
        <w:rPr>
          <w:lang w:val="en-US"/>
        </w:rPr>
        <w:t xml:space="preserve"> </w:t>
      </w:r>
    </w:p>
  </w:footnote>
  <w:footnote w:id="198">
    <w:p w14:paraId="13BA0FFC" w14:textId="7AE2E46C" w:rsidR="00C21FC1" w:rsidRPr="00645BF2" w:rsidRDefault="00C21FC1">
      <w:pPr>
        <w:pStyle w:val="Funotentext"/>
        <w:rPr>
          <w:lang w:val="en-US"/>
        </w:rPr>
      </w:pPr>
      <w:r>
        <w:rPr>
          <w:rStyle w:val="Funotenzeichen"/>
        </w:rPr>
        <w:footnoteRef/>
      </w:r>
      <w:r w:rsidRPr="00645BF2">
        <w:rPr>
          <w:lang w:val="en-US"/>
        </w:rPr>
        <w:t xml:space="preserve"> </w:t>
      </w:r>
      <w:r>
        <w:rPr>
          <w:lang w:val="en-US"/>
        </w:rPr>
        <w:t>FSB, Resolution of Systematically Important Financial Institution, Progress Report, November 2012, p6</w:t>
      </w:r>
    </w:p>
  </w:footnote>
  <w:footnote w:id="199">
    <w:p w14:paraId="55ED4E77" w14:textId="376B2BF2" w:rsidR="00C21FC1" w:rsidRPr="00645BF2" w:rsidRDefault="00C21FC1">
      <w:pPr>
        <w:pStyle w:val="Funotentext"/>
        <w:rPr>
          <w:lang w:val="en-US"/>
        </w:rPr>
      </w:pPr>
      <w:r>
        <w:rPr>
          <w:rStyle w:val="Funotenzeichen"/>
        </w:rPr>
        <w:footnoteRef/>
      </w:r>
      <w:r w:rsidRPr="00645BF2">
        <w:rPr>
          <w:lang w:val="en-US"/>
        </w:rPr>
        <w:t xml:space="preserve"> </w:t>
      </w:r>
      <w:r>
        <w:rPr>
          <w:lang w:val="en-US"/>
        </w:rPr>
        <w:t xml:space="preserve">Ibid p6, </w:t>
      </w:r>
    </w:p>
  </w:footnote>
  <w:footnote w:id="200">
    <w:p w14:paraId="627BD31E" w14:textId="2D293999" w:rsidR="00C21FC1" w:rsidRPr="001C1DC5" w:rsidRDefault="00C21FC1">
      <w:pPr>
        <w:pStyle w:val="Funotentext"/>
        <w:rPr>
          <w:lang w:val="en-US"/>
        </w:rPr>
      </w:pPr>
      <w:r>
        <w:rPr>
          <w:rStyle w:val="Funotenzeichen"/>
        </w:rPr>
        <w:footnoteRef/>
      </w:r>
      <w:r w:rsidRPr="001C1DC5">
        <w:rPr>
          <w:lang w:val="en-US"/>
        </w:rPr>
        <w:t xml:space="preserve"> </w:t>
      </w:r>
      <w:proofErr w:type="gramStart"/>
      <w:r w:rsidRPr="001C1DC5">
        <w:rPr>
          <w:lang w:val="en-US"/>
        </w:rPr>
        <w:t>Ibid.</w:t>
      </w:r>
      <w:proofErr w:type="gramEnd"/>
      <w:r w:rsidRPr="001C1DC5">
        <w:rPr>
          <w:lang w:val="en-US"/>
        </w:rPr>
        <w:t xml:space="preserve"> </w:t>
      </w:r>
    </w:p>
  </w:footnote>
  <w:footnote w:id="201">
    <w:p w14:paraId="492D4D09" w14:textId="398D61CD" w:rsidR="00C21FC1" w:rsidRPr="00AD3566" w:rsidRDefault="00C21FC1">
      <w:pPr>
        <w:pStyle w:val="Funotentext"/>
        <w:rPr>
          <w:lang w:val="en-US"/>
        </w:rPr>
      </w:pPr>
      <w:r>
        <w:rPr>
          <w:rStyle w:val="Funotenzeichen"/>
        </w:rPr>
        <w:footnoteRef/>
      </w:r>
      <w:r w:rsidRPr="00AD3566">
        <w:rPr>
          <w:lang w:val="en-US"/>
        </w:rPr>
        <w:t xml:space="preserve"> </w:t>
      </w:r>
      <w:r>
        <w:rPr>
          <w:lang w:val="en-US"/>
        </w:rPr>
        <w:t>Ibid.</w:t>
      </w:r>
    </w:p>
  </w:footnote>
  <w:footnote w:id="202">
    <w:p w14:paraId="355CCC90" w14:textId="4864BABC" w:rsidR="00C21FC1" w:rsidRPr="00B76F49" w:rsidRDefault="00C21FC1">
      <w:pPr>
        <w:pStyle w:val="Funotentext"/>
        <w:rPr>
          <w:lang w:val="en-US"/>
        </w:rPr>
      </w:pPr>
      <w:r>
        <w:rPr>
          <w:rStyle w:val="Funotenzeichen"/>
        </w:rPr>
        <w:footnoteRef/>
      </w:r>
      <w:r w:rsidRPr="00B76F49">
        <w:rPr>
          <w:lang w:val="en-US"/>
        </w:rPr>
        <w:t xml:space="preserve"> </w:t>
      </w:r>
      <w:r>
        <w:rPr>
          <w:lang w:val="en-US"/>
        </w:rPr>
        <w:t xml:space="preserve">D. J. Elliot, Key Issues on European Banking Union, Trade-Offs and some Recommendation, (Global Economy and Development, Working Paper No. 52, Nov. 2012) p 32 </w:t>
      </w:r>
    </w:p>
  </w:footnote>
  <w:footnote w:id="203">
    <w:p w14:paraId="1D24D261" w14:textId="560E348D" w:rsidR="00C21FC1" w:rsidRPr="006B3EF4" w:rsidRDefault="00C21FC1">
      <w:pPr>
        <w:pStyle w:val="Funotentext"/>
        <w:rPr>
          <w:lang w:val="en-US"/>
        </w:rPr>
      </w:pPr>
      <w:r>
        <w:rPr>
          <w:rStyle w:val="Funotenzeichen"/>
        </w:rPr>
        <w:footnoteRef/>
      </w:r>
      <w:r w:rsidRPr="006B3EF4">
        <w:rPr>
          <w:lang w:val="en-US"/>
        </w:rPr>
        <w:t xml:space="preserve"> </w:t>
      </w:r>
      <w:r>
        <w:rPr>
          <w:lang w:val="en-US"/>
        </w:rPr>
        <w:t xml:space="preserve">C. </w:t>
      </w:r>
      <w:proofErr w:type="spellStart"/>
      <w:r>
        <w:rPr>
          <w:lang w:val="en-US"/>
        </w:rPr>
        <w:t>Volkery</w:t>
      </w:r>
      <w:proofErr w:type="spellEnd"/>
      <w:r>
        <w:rPr>
          <w:lang w:val="en-US"/>
        </w:rPr>
        <w:t xml:space="preserve">, Battling the Crisis, Disunity Plagues EU Banking  Union Talks (Spiegel Online, 05/17/2013) or visit: </w:t>
      </w:r>
      <w:hyperlink r:id="rId28" w:history="1">
        <w:r w:rsidRPr="00302808">
          <w:rPr>
            <w:rStyle w:val="Hyperlink"/>
            <w:lang w:val="en-US"/>
          </w:rPr>
          <w:t>http://www.spiegel.de/international/europe/</w:t>
        </w:r>
      </w:hyperlink>
      <w:r>
        <w:rPr>
          <w:lang w:val="en-US"/>
        </w:rPr>
        <w:t xml:space="preserve"> </w:t>
      </w:r>
    </w:p>
  </w:footnote>
  <w:footnote w:id="204">
    <w:p w14:paraId="5A658505" w14:textId="181DFE08" w:rsidR="00C21FC1" w:rsidRPr="00E822C4" w:rsidRDefault="00C21FC1">
      <w:pPr>
        <w:pStyle w:val="Funotentext"/>
        <w:rPr>
          <w:lang w:val="en-US"/>
        </w:rPr>
      </w:pPr>
      <w:r>
        <w:rPr>
          <w:rStyle w:val="Funotenzeichen"/>
        </w:rPr>
        <w:footnoteRef/>
      </w:r>
      <w:r w:rsidRPr="00E822C4">
        <w:rPr>
          <w:lang w:val="en-US"/>
        </w:rPr>
        <w:t xml:space="preserve"> J. </w:t>
      </w:r>
      <w:proofErr w:type="spellStart"/>
      <w:r w:rsidRPr="00E822C4">
        <w:rPr>
          <w:lang w:val="en-US"/>
        </w:rPr>
        <w:t>Strupczewski</w:t>
      </w:r>
      <w:proofErr w:type="spellEnd"/>
      <w:r w:rsidRPr="00E822C4">
        <w:rPr>
          <w:lang w:val="en-US"/>
        </w:rPr>
        <w:t>, EU leaders push banking union despite German reluctance, (Thomson Reuters, Fri, June 28, 2013)</w:t>
      </w:r>
    </w:p>
  </w:footnote>
  <w:footnote w:id="205">
    <w:p w14:paraId="0E0B73D9" w14:textId="7F01494B" w:rsidR="00C21FC1" w:rsidRPr="001E324F" w:rsidRDefault="00C21FC1">
      <w:pPr>
        <w:pStyle w:val="Funotentext"/>
        <w:rPr>
          <w:lang w:val="en-US"/>
        </w:rPr>
      </w:pPr>
      <w:r>
        <w:rPr>
          <w:rStyle w:val="Funotenzeichen"/>
        </w:rPr>
        <w:footnoteRef/>
      </w:r>
      <w:r w:rsidRPr="001E324F">
        <w:rPr>
          <w:lang w:val="en-US"/>
        </w:rPr>
        <w:t xml:space="preserve"> </w:t>
      </w:r>
      <w:r>
        <w:rPr>
          <w:lang w:val="en-US"/>
        </w:rPr>
        <w:t xml:space="preserve">G. </w:t>
      </w:r>
      <w:proofErr w:type="spellStart"/>
      <w:r>
        <w:rPr>
          <w:lang w:val="en-US"/>
        </w:rPr>
        <w:t>Steinhauser</w:t>
      </w:r>
      <w:proofErr w:type="spellEnd"/>
      <w:r>
        <w:rPr>
          <w:lang w:val="en-US"/>
        </w:rPr>
        <w:t>, To Join Or Not To Join, The Wall Street Journal, March 15, 2013</w:t>
      </w:r>
    </w:p>
  </w:footnote>
  <w:footnote w:id="206">
    <w:p w14:paraId="664D1F0D" w14:textId="3EBCA7BA" w:rsidR="00C21FC1" w:rsidRPr="003E7284" w:rsidRDefault="00C21FC1">
      <w:pPr>
        <w:pStyle w:val="Funotentext"/>
        <w:rPr>
          <w:lang w:val="en-US"/>
        </w:rPr>
      </w:pPr>
      <w:r>
        <w:rPr>
          <w:rStyle w:val="Funotenzeichen"/>
        </w:rPr>
        <w:footnoteRef/>
      </w:r>
      <w:r w:rsidRPr="003E7284">
        <w:rPr>
          <w:lang w:val="en-US"/>
        </w:rPr>
        <w:t xml:space="preserve"> N. </w:t>
      </w:r>
      <w:proofErr w:type="spellStart"/>
      <w:r w:rsidRPr="003E7284">
        <w:rPr>
          <w:lang w:val="en-US"/>
        </w:rPr>
        <w:t>Veron</w:t>
      </w:r>
      <w:proofErr w:type="spellEnd"/>
      <w:r w:rsidRPr="003E7284">
        <w:rPr>
          <w:lang w:val="en-US"/>
        </w:rPr>
        <w:t xml:space="preserve">, Challenges of Europe´s Fourfold Union, Speech at the </w:t>
      </w:r>
      <w:r>
        <w:rPr>
          <w:lang w:val="en-US"/>
        </w:rPr>
        <w:t xml:space="preserve">U.S. </w:t>
      </w:r>
      <w:r w:rsidRPr="003E7284">
        <w:rPr>
          <w:lang w:val="en-US"/>
        </w:rPr>
        <w:t xml:space="preserve">Senate </w:t>
      </w:r>
      <w:r>
        <w:rPr>
          <w:lang w:val="en-US"/>
        </w:rPr>
        <w:t xml:space="preserve">Committee on Foreign Relations, August 1, 2012. </w:t>
      </w:r>
    </w:p>
  </w:footnote>
  <w:footnote w:id="207">
    <w:p w14:paraId="3693D038" w14:textId="42F13310" w:rsidR="00C21FC1" w:rsidRPr="00252A30" w:rsidRDefault="00C21FC1">
      <w:pPr>
        <w:pStyle w:val="Funotentext"/>
        <w:rPr>
          <w:lang w:val="en-US"/>
        </w:rPr>
      </w:pPr>
      <w:r>
        <w:rPr>
          <w:rStyle w:val="Funotenzeichen"/>
        </w:rPr>
        <w:footnoteRef/>
      </w:r>
      <w:r w:rsidRPr="00252A30">
        <w:rPr>
          <w:lang w:val="en-US"/>
        </w:rPr>
        <w:t xml:space="preserve"> M. Goldstein and N. </w:t>
      </w:r>
      <w:proofErr w:type="spellStart"/>
      <w:r w:rsidRPr="00252A30">
        <w:rPr>
          <w:lang w:val="en-US"/>
        </w:rPr>
        <w:t>Véron</w:t>
      </w:r>
      <w:proofErr w:type="spellEnd"/>
      <w:r w:rsidRPr="00252A30">
        <w:rPr>
          <w:lang w:val="en-US"/>
        </w:rPr>
        <w:t>, “The European Union should start a debate on too-big-too-fail” Article on 14 April 2011, or check: www.vox.eu</w:t>
      </w:r>
    </w:p>
  </w:footnote>
  <w:footnote w:id="208">
    <w:p w14:paraId="3CDF7210" w14:textId="3684C0F2" w:rsidR="00C21FC1" w:rsidRPr="003D1A95" w:rsidRDefault="00C21FC1" w:rsidP="003D1A95">
      <w:pPr>
        <w:pStyle w:val="Funotentext"/>
        <w:rPr>
          <w:lang w:val="en-US"/>
        </w:rPr>
      </w:pPr>
      <w:r>
        <w:rPr>
          <w:rStyle w:val="Funotenzeichen"/>
        </w:rPr>
        <w:footnoteRef/>
      </w:r>
      <w:r>
        <w:rPr>
          <w:lang w:val="en-US"/>
        </w:rPr>
        <w:t>Council of the European Union, Brussels, 15 May 2012 (</w:t>
      </w:r>
      <w:r w:rsidRPr="003D1A95">
        <w:rPr>
          <w:lang w:val="en-US"/>
        </w:rPr>
        <w:t xml:space="preserve">9399/12 </w:t>
      </w:r>
      <w:r>
        <w:rPr>
          <w:lang w:val="en-US"/>
        </w:rPr>
        <w:t>PRESSE 186) “</w:t>
      </w:r>
      <w:r w:rsidRPr="003D1A95">
        <w:rPr>
          <w:lang w:val="en-US"/>
        </w:rPr>
        <w:t>Bank capital rules: General approach agreed ahead of talks</w:t>
      </w:r>
      <w:r>
        <w:rPr>
          <w:lang w:val="en-US"/>
        </w:rPr>
        <w:t xml:space="preserve"> with Parliament or   visit: </w:t>
      </w:r>
      <w:hyperlink r:id="rId29" w:history="1">
        <w:r w:rsidRPr="00FE5429">
          <w:rPr>
            <w:rStyle w:val="Hyperlink"/>
            <w:lang w:val="en-US"/>
          </w:rPr>
          <w:t>http://www.consilium.europa.eu/uedocs/cms_Data/docs/pressdata/en/ecofin/130264.pdf</w:t>
        </w:r>
      </w:hyperlink>
      <w:r>
        <w:rPr>
          <w:lang w:val="en-US"/>
        </w:rPr>
        <w:t xml:space="preserve"> </w:t>
      </w:r>
    </w:p>
  </w:footnote>
  <w:footnote w:id="209">
    <w:p w14:paraId="768C956C" w14:textId="1A0B9914" w:rsidR="00C21FC1" w:rsidRPr="003A2121" w:rsidRDefault="00C21FC1">
      <w:pPr>
        <w:pStyle w:val="Funotentext"/>
        <w:rPr>
          <w:lang w:val="en-US"/>
        </w:rPr>
      </w:pPr>
      <w:r>
        <w:rPr>
          <w:rStyle w:val="Funotenzeichen"/>
        </w:rPr>
        <w:footnoteRef/>
      </w:r>
      <w:r w:rsidRPr="003A2121">
        <w:rPr>
          <w:lang w:val="en-US"/>
        </w:rPr>
        <w:t xml:space="preserve"> C. </w:t>
      </w:r>
      <w:proofErr w:type="spellStart"/>
      <w:r w:rsidRPr="003A2121">
        <w:rPr>
          <w:lang w:val="en-US"/>
        </w:rPr>
        <w:t>Mangels</w:t>
      </w:r>
      <w:proofErr w:type="spellEnd"/>
      <w:r w:rsidRPr="003A2121">
        <w:rPr>
          <w:lang w:val="en-US"/>
        </w:rPr>
        <w:t xml:space="preserve">, </w:t>
      </w:r>
      <w:r>
        <w:rPr>
          <w:lang w:val="en-US"/>
        </w:rPr>
        <w:t xml:space="preserve"> </w:t>
      </w:r>
      <w:r w:rsidRPr="003A2121">
        <w:rPr>
          <w:lang w:val="en-US"/>
        </w:rPr>
        <w:t>International Financial Regulation Since 2008: Why Implementation Delays of Basel III are Likely to Persist in the U.S. and EU</w:t>
      </w:r>
      <w:r>
        <w:rPr>
          <w:lang w:val="en-US"/>
        </w:rPr>
        <w:t xml:space="preserve"> (</w:t>
      </w:r>
      <w:hyperlink r:id="rId30" w:history="1">
        <w:r w:rsidRPr="00FE5429">
          <w:rPr>
            <w:rStyle w:val="Hyperlink"/>
            <w:lang w:val="en-US"/>
          </w:rPr>
          <w:t>http://berkeleytravaux.com/international-financial-regulation-since-2008-why-implementation-delays-of-basel-iii-are-likely-to-persist-in-the-u-s-and-eu/</w:t>
        </w:r>
      </w:hyperlink>
      <w:r>
        <w:rPr>
          <w:lang w:val="en-US"/>
        </w:rPr>
        <w:t xml:space="preserve"> </w:t>
      </w:r>
    </w:p>
  </w:footnote>
  <w:footnote w:id="210">
    <w:p w14:paraId="73B66EC6" w14:textId="1ED6FBE5" w:rsidR="00C21FC1" w:rsidRPr="00460B38" w:rsidRDefault="00C21FC1">
      <w:pPr>
        <w:pStyle w:val="Funotentext"/>
        <w:rPr>
          <w:lang w:val="en-US"/>
        </w:rPr>
      </w:pPr>
      <w:r>
        <w:rPr>
          <w:rStyle w:val="Funotenzeichen"/>
        </w:rPr>
        <w:footnoteRef/>
      </w:r>
      <w:r w:rsidRPr="00460B38">
        <w:rPr>
          <w:lang w:val="en-US"/>
        </w:rPr>
        <w:t xml:space="preserve"> </w:t>
      </w:r>
      <w:r>
        <w:rPr>
          <w:lang w:val="en-US"/>
        </w:rPr>
        <w:t xml:space="preserve">See: </w:t>
      </w:r>
      <w:hyperlink r:id="rId31" w:history="1">
        <w:r w:rsidRPr="00C05BA9">
          <w:rPr>
            <w:rStyle w:val="Hyperlink"/>
            <w:lang w:val="en-US"/>
          </w:rPr>
          <w:t>http://www.imf.org/external/pubs/ft/scr/2012/cr12232.pdf</w:t>
        </w:r>
      </w:hyperlink>
      <w:r>
        <w:rPr>
          <w:lang w:val="en-US"/>
        </w:rPr>
        <w:t xml:space="preserve"> </w:t>
      </w:r>
    </w:p>
  </w:footnote>
  <w:footnote w:id="211">
    <w:p w14:paraId="7D0515B1" w14:textId="52A66AF3" w:rsidR="00C21FC1" w:rsidRPr="00BD70E0" w:rsidRDefault="00C21FC1">
      <w:pPr>
        <w:pStyle w:val="Funotentext"/>
        <w:rPr>
          <w:lang w:val="en-US"/>
        </w:rPr>
      </w:pPr>
      <w:r>
        <w:rPr>
          <w:rStyle w:val="Funotenzeichen"/>
        </w:rPr>
        <w:footnoteRef/>
      </w:r>
      <w:r w:rsidRPr="00BD70E0">
        <w:rPr>
          <w:lang w:val="en-US"/>
        </w:rPr>
        <w:t xml:space="preserve"> See: </w:t>
      </w:r>
      <w:hyperlink r:id="rId32" w:history="1">
        <w:r w:rsidRPr="000431E8">
          <w:rPr>
            <w:rStyle w:val="Hyperlink"/>
            <w:lang w:val="en-US"/>
          </w:rPr>
          <w:t>http://europa.eu/rapid/press-release_IP-11-1439_en.htm?locale=en</w:t>
        </w:r>
      </w:hyperlink>
      <w:r>
        <w:rPr>
          <w:lang w:val="en-US"/>
        </w:rPr>
        <w:t xml:space="preserve"> </w:t>
      </w:r>
    </w:p>
  </w:footnote>
  <w:footnote w:id="212">
    <w:p w14:paraId="3E65FD66" w14:textId="3D2C2203" w:rsidR="00C21FC1" w:rsidRPr="00E53DE4" w:rsidRDefault="00C21FC1">
      <w:pPr>
        <w:pStyle w:val="Funotentext"/>
        <w:rPr>
          <w:lang w:val="en-US"/>
        </w:rPr>
      </w:pPr>
      <w:r>
        <w:rPr>
          <w:rStyle w:val="Funotenzeichen"/>
        </w:rPr>
        <w:footnoteRef/>
      </w:r>
      <w:r w:rsidRPr="00E53DE4">
        <w:rPr>
          <w:lang w:val="en-US"/>
        </w:rPr>
        <w:t xml:space="preserve"> Ibid.</w:t>
      </w:r>
    </w:p>
  </w:footnote>
  <w:footnote w:id="213">
    <w:p w14:paraId="19788A8B" w14:textId="59E69053" w:rsidR="00C21FC1" w:rsidRPr="00E53DE4" w:rsidRDefault="00C21FC1">
      <w:pPr>
        <w:pStyle w:val="Funotentext"/>
        <w:rPr>
          <w:lang w:val="en-US"/>
        </w:rPr>
      </w:pPr>
      <w:r>
        <w:rPr>
          <w:rStyle w:val="Funotenzeichen"/>
        </w:rPr>
        <w:footnoteRef/>
      </w:r>
      <w:r w:rsidRPr="00E53DE4">
        <w:rPr>
          <w:lang w:val="en-US"/>
        </w:rPr>
        <w:t xml:space="preserve"> Ibid.</w:t>
      </w:r>
    </w:p>
  </w:footnote>
  <w:footnote w:id="214">
    <w:p w14:paraId="217FFE80" w14:textId="7D38E55F" w:rsidR="00C21FC1" w:rsidRPr="00E53DE4" w:rsidRDefault="00C21FC1">
      <w:pPr>
        <w:pStyle w:val="Funotentext"/>
        <w:rPr>
          <w:lang w:val="en-US"/>
        </w:rPr>
      </w:pPr>
      <w:r>
        <w:rPr>
          <w:rStyle w:val="Funotenzeichen"/>
        </w:rPr>
        <w:footnoteRef/>
      </w:r>
      <w:r w:rsidRPr="00E53DE4">
        <w:rPr>
          <w:lang w:val="en-US"/>
        </w:rPr>
        <w:t xml:space="preserve"> Ibid.</w:t>
      </w:r>
    </w:p>
  </w:footnote>
  <w:footnote w:id="215">
    <w:p w14:paraId="3C65DEC2" w14:textId="0AC47450" w:rsidR="00C21FC1" w:rsidRPr="00E53DE4" w:rsidRDefault="00C21FC1">
      <w:pPr>
        <w:pStyle w:val="Funotentext"/>
        <w:rPr>
          <w:lang w:val="en-US"/>
        </w:rPr>
      </w:pPr>
      <w:r>
        <w:rPr>
          <w:rStyle w:val="Funotenzeichen"/>
        </w:rPr>
        <w:footnoteRef/>
      </w:r>
      <w:r w:rsidRPr="00E53DE4">
        <w:rPr>
          <w:lang w:val="en-US"/>
        </w:rPr>
        <w:t xml:space="preserve"> Ibid.</w:t>
      </w:r>
    </w:p>
  </w:footnote>
  <w:footnote w:id="216">
    <w:p w14:paraId="08D58930" w14:textId="0E8BC53A" w:rsidR="00C21FC1" w:rsidRPr="006234A2" w:rsidRDefault="00C21FC1" w:rsidP="005A5589">
      <w:pPr>
        <w:pStyle w:val="Funotentext"/>
        <w:rPr>
          <w:lang w:val="en-US"/>
        </w:rPr>
      </w:pPr>
      <w:r>
        <w:rPr>
          <w:rStyle w:val="Funotenzeichen"/>
        </w:rPr>
        <w:footnoteRef/>
      </w:r>
      <w:r>
        <w:rPr>
          <w:lang w:val="en-US"/>
        </w:rPr>
        <w:t xml:space="preserve"> Financial Stability Board</w:t>
      </w:r>
      <w:r w:rsidRPr="006234A2">
        <w:rPr>
          <w:lang w:val="en-US"/>
        </w:rPr>
        <w:t xml:space="preserve">; Peer Review of Italy: </w:t>
      </w:r>
      <w:hyperlink r:id="rId33" w:history="1">
        <w:r w:rsidRPr="00C05BA9">
          <w:rPr>
            <w:rStyle w:val="Hyperlink"/>
            <w:lang w:val="en-US"/>
          </w:rPr>
          <w:t>http://www.financialstabilityboard.org/publications/r_110207b.pdf</w:t>
        </w:r>
      </w:hyperlink>
      <w:r w:rsidRPr="006234A2">
        <w:rPr>
          <w:lang w:val="en-US"/>
        </w:rPr>
        <w:t xml:space="preserve"> </w:t>
      </w:r>
    </w:p>
  </w:footnote>
  <w:footnote w:id="217">
    <w:p w14:paraId="704A10E7" w14:textId="76CAE8FD" w:rsidR="00C21FC1" w:rsidRPr="00E53DE4" w:rsidRDefault="00C21FC1">
      <w:pPr>
        <w:pStyle w:val="Funotentext"/>
        <w:rPr>
          <w:lang w:val="en-US"/>
        </w:rPr>
      </w:pPr>
      <w:r>
        <w:rPr>
          <w:rStyle w:val="Funotenzeichen"/>
        </w:rPr>
        <w:footnoteRef/>
      </w:r>
      <w:r w:rsidRPr="00E53DE4">
        <w:rPr>
          <w:lang w:val="en-US"/>
        </w:rPr>
        <w:t xml:space="preserve"> Ibid.</w:t>
      </w:r>
    </w:p>
  </w:footnote>
  <w:footnote w:id="218">
    <w:p w14:paraId="777917CC" w14:textId="25F05F64" w:rsidR="00C21FC1" w:rsidRPr="007E6BF8" w:rsidRDefault="00C21FC1">
      <w:pPr>
        <w:pStyle w:val="Funotentext"/>
        <w:rPr>
          <w:lang w:val="en-US"/>
        </w:rPr>
      </w:pPr>
      <w:r>
        <w:rPr>
          <w:rStyle w:val="Funotenzeichen"/>
        </w:rPr>
        <w:footnoteRef/>
      </w:r>
      <w:r w:rsidRPr="007E6BF8">
        <w:rPr>
          <w:lang w:val="en-US"/>
        </w:rPr>
        <w:t xml:space="preserve"> </w:t>
      </w:r>
      <w:r>
        <w:rPr>
          <w:lang w:val="en-US"/>
        </w:rPr>
        <w:t>Ibid.</w:t>
      </w:r>
    </w:p>
  </w:footnote>
  <w:footnote w:id="219">
    <w:p w14:paraId="7FCBC11B" w14:textId="02126AEF" w:rsidR="00C21FC1" w:rsidRPr="007E6BF8" w:rsidRDefault="00C21FC1" w:rsidP="007E6BF8">
      <w:pPr>
        <w:pStyle w:val="Funotentext"/>
        <w:rPr>
          <w:lang w:val="en-US"/>
        </w:rPr>
      </w:pPr>
      <w:r>
        <w:rPr>
          <w:rStyle w:val="Funotenzeichen"/>
        </w:rPr>
        <w:footnoteRef/>
      </w:r>
      <w:r w:rsidRPr="007E6BF8">
        <w:rPr>
          <w:lang w:val="en-US"/>
        </w:rPr>
        <w:t xml:space="preserve"> See:  </w:t>
      </w:r>
      <w:hyperlink r:id="rId34" w:history="1">
        <w:r w:rsidRPr="00C05BA9">
          <w:rPr>
            <w:rStyle w:val="Hyperlink"/>
            <w:lang w:val="en-US"/>
          </w:rPr>
          <w:t>http://europa.eu/rapid/press-release_IP-11-1439_en.htm?locale=en</w:t>
        </w:r>
      </w:hyperlink>
      <w:r>
        <w:rPr>
          <w:lang w:val="en-US"/>
        </w:rPr>
        <w:t xml:space="preserve"> </w:t>
      </w:r>
      <w:r w:rsidRPr="007E6BF8">
        <w:rPr>
          <w:lang w:val="en-US"/>
        </w:rPr>
        <w:t xml:space="preserve"> </w:t>
      </w:r>
    </w:p>
  </w:footnote>
  <w:footnote w:id="220">
    <w:p w14:paraId="471558EA" w14:textId="096001B0" w:rsidR="00C21FC1" w:rsidRPr="008E218B" w:rsidRDefault="00C21FC1">
      <w:pPr>
        <w:pStyle w:val="Funotentext"/>
        <w:rPr>
          <w:lang w:val="en-US"/>
        </w:rPr>
      </w:pPr>
      <w:r>
        <w:rPr>
          <w:rStyle w:val="Funotenzeichen"/>
        </w:rPr>
        <w:footnoteRef/>
      </w:r>
      <w:r w:rsidRPr="008E218B">
        <w:rPr>
          <w:lang w:val="en-US"/>
        </w:rPr>
        <w:t xml:space="preserve"> </w:t>
      </w:r>
      <w:r>
        <w:rPr>
          <w:lang w:val="en-US"/>
        </w:rPr>
        <w:t xml:space="preserve">International Monetary Fund, 2011 Country Report (Germany), or visit: </w:t>
      </w:r>
      <w:hyperlink r:id="rId35" w:history="1">
        <w:r w:rsidRPr="00C05BA9">
          <w:rPr>
            <w:rStyle w:val="Hyperlink"/>
            <w:lang w:val="en-US"/>
          </w:rPr>
          <w:t>http://www.imf.org/external/pubs/ft/scr/2011/cr11169.pdf</w:t>
        </w:r>
      </w:hyperlink>
      <w:r>
        <w:rPr>
          <w:lang w:val="en-US"/>
        </w:rPr>
        <w:t xml:space="preserve"> </w:t>
      </w:r>
    </w:p>
  </w:footnote>
  <w:footnote w:id="221">
    <w:p w14:paraId="18E55161" w14:textId="473C40FF" w:rsidR="00C21FC1" w:rsidRPr="008E218B" w:rsidRDefault="00C21FC1">
      <w:pPr>
        <w:pStyle w:val="Funotentext"/>
        <w:rPr>
          <w:lang w:val="en-US"/>
        </w:rPr>
      </w:pPr>
      <w:r>
        <w:rPr>
          <w:rStyle w:val="Funotenzeichen"/>
        </w:rPr>
        <w:footnoteRef/>
      </w:r>
      <w:r w:rsidRPr="008E218B">
        <w:rPr>
          <w:lang w:val="en-US"/>
        </w:rPr>
        <w:t xml:space="preserve"> </w:t>
      </w:r>
      <w:r>
        <w:rPr>
          <w:lang w:val="en-US"/>
        </w:rPr>
        <w:t>Ibid.</w:t>
      </w:r>
    </w:p>
  </w:footnote>
  <w:footnote w:id="222">
    <w:p w14:paraId="1B16F45C" w14:textId="20E26B19" w:rsidR="00C21FC1" w:rsidRPr="00C659D9" w:rsidRDefault="00C21FC1">
      <w:pPr>
        <w:pStyle w:val="Funotentext"/>
        <w:rPr>
          <w:lang w:val="en-US"/>
        </w:rPr>
      </w:pPr>
      <w:r>
        <w:rPr>
          <w:rStyle w:val="Funotenzeichen"/>
        </w:rPr>
        <w:footnoteRef/>
      </w:r>
      <w:r w:rsidRPr="00C659D9">
        <w:rPr>
          <w:lang w:val="en-US"/>
        </w:rPr>
        <w:t xml:space="preserve"> </w:t>
      </w:r>
      <w:proofErr w:type="spellStart"/>
      <w:r w:rsidRPr="00C659D9">
        <w:rPr>
          <w:lang w:val="en-US"/>
        </w:rPr>
        <w:t>Bafin</w:t>
      </w:r>
      <w:proofErr w:type="spellEnd"/>
      <w:r w:rsidRPr="00C659D9">
        <w:rPr>
          <w:lang w:val="en-US"/>
        </w:rPr>
        <w:t xml:space="preserve">, CRD IV - Capital Requirements Directive IV, May 16, 2013. Or visit: </w:t>
      </w:r>
      <w:hyperlink r:id="rId36" w:history="1">
        <w:r w:rsidRPr="00C05BA9">
          <w:rPr>
            <w:rStyle w:val="Hyperlink"/>
            <w:lang w:val="en-US"/>
          </w:rPr>
          <w:t>http://www.bafin.de</w:t>
        </w:r>
      </w:hyperlink>
      <w:r>
        <w:rPr>
          <w:lang w:val="en-US"/>
        </w:rPr>
        <w:t xml:space="preserve"> </w:t>
      </w:r>
    </w:p>
  </w:footnote>
  <w:footnote w:id="223">
    <w:p w14:paraId="5B00157D" w14:textId="4AE8E72B" w:rsidR="00C21FC1" w:rsidRPr="003D434D" w:rsidRDefault="00C21FC1">
      <w:pPr>
        <w:pStyle w:val="Funotentext"/>
        <w:rPr>
          <w:lang w:val="en-US"/>
        </w:rPr>
      </w:pPr>
      <w:r>
        <w:rPr>
          <w:rStyle w:val="Funotenzeichen"/>
        </w:rPr>
        <w:footnoteRef/>
      </w:r>
      <w:r>
        <w:rPr>
          <w:lang w:val="en-US"/>
        </w:rPr>
        <w:t xml:space="preserve"> </w:t>
      </w:r>
      <w:r w:rsidRPr="00ED2CDC">
        <w:rPr>
          <w:lang w:val="en-US"/>
        </w:rPr>
        <w:t xml:space="preserve">Bank of England, Statement on CRD IV Timetable Implementation, or visit: </w:t>
      </w:r>
      <w:hyperlink r:id="rId37" w:history="1">
        <w:r w:rsidRPr="00560FB1">
          <w:rPr>
            <w:rStyle w:val="Hyperlink"/>
            <w:lang w:val="en-US"/>
          </w:rPr>
          <w:t>http://www.bankofengland.co.uk/pra/Pages/crdiv/implementationtimetable.aspx</w:t>
        </w:r>
      </w:hyperlink>
      <w:r>
        <w:rPr>
          <w:lang w:val="en-US"/>
        </w:rPr>
        <w:t xml:space="preserve"> </w:t>
      </w:r>
    </w:p>
  </w:footnote>
  <w:footnote w:id="224">
    <w:p w14:paraId="2A271A48" w14:textId="63F92D18" w:rsidR="00C21FC1" w:rsidRPr="00ED2CDC" w:rsidRDefault="00C21FC1">
      <w:pPr>
        <w:pStyle w:val="Funotentext"/>
        <w:rPr>
          <w:lang w:val="en-US"/>
        </w:rPr>
      </w:pPr>
      <w:r>
        <w:rPr>
          <w:rStyle w:val="Funotenzeichen"/>
        </w:rPr>
        <w:footnoteRef/>
      </w:r>
      <w:r w:rsidRPr="00ED2CDC">
        <w:rPr>
          <w:lang w:val="en-US"/>
        </w:rPr>
        <w:t xml:space="preserve"> </w:t>
      </w:r>
      <w:r>
        <w:rPr>
          <w:lang w:val="en-US"/>
        </w:rPr>
        <w:t>Ibid</w:t>
      </w:r>
    </w:p>
  </w:footnote>
  <w:footnote w:id="225">
    <w:p w14:paraId="46D93991" w14:textId="4B110A32" w:rsidR="00C21FC1" w:rsidRPr="009C3B90" w:rsidRDefault="00C21FC1">
      <w:pPr>
        <w:pStyle w:val="Funotentext"/>
        <w:rPr>
          <w:lang w:val="en-US"/>
        </w:rPr>
      </w:pPr>
      <w:r>
        <w:rPr>
          <w:rStyle w:val="Funotenzeichen"/>
        </w:rPr>
        <w:footnoteRef/>
      </w:r>
      <w:r w:rsidRPr="009C3B90">
        <w:rPr>
          <w:lang w:val="en-US"/>
        </w:rPr>
        <w:t xml:space="preserve"> </w:t>
      </w:r>
      <w:r>
        <w:rPr>
          <w:lang w:val="en-US"/>
        </w:rPr>
        <w:t xml:space="preserve">Bank of England, Statement on CRD IV Timetable Implementation, or visit: </w:t>
      </w:r>
      <w:hyperlink r:id="rId38" w:history="1">
        <w:r w:rsidRPr="00755529">
          <w:rPr>
            <w:rStyle w:val="Hyperlink"/>
            <w:lang w:val="en-US"/>
          </w:rPr>
          <w:t>http://www.bankofengland.co.uk/pra/Pages/crdiv/implementationtimetable.aspx</w:t>
        </w:r>
      </w:hyperlink>
      <w:r>
        <w:rPr>
          <w:lang w:val="en-US"/>
        </w:rPr>
        <w:t xml:space="preserve"> </w:t>
      </w:r>
    </w:p>
  </w:footnote>
  <w:footnote w:id="226">
    <w:p w14:paraId="25130D3F" w14:textId="274D861A" w:rsidR="00C21FC1" w:rsidRPr="009C3B90" w:rsidRDefault="00C21FC1">
      <w:pPr>
        <w:pStyle w:val="Funotentext"/>
        <w:rPr>
          <w:lang w:val="en-US"/>
        </w:rPr>
      </w:pPr>
      <w:r>
        <w:rPr>
          <w:rStyle w:val="Funotenzeichen"/>
        </w:rPr>
        <w:footnoteRef/>
      </w:r>
      <w:r w:rsidRPr="009C3B90">
        <w:rPr>
          <w:lang w:val="en-US"/>
        </w:rPr>
        <w:t xml:space="preserve"> </w:t>
      </w:r>
      <w:r>
        <w:rPr>
          <w:lang w:val="en-US"/>
        </w:rPr>
        <w:t>Ibid.</w:t>
      </w:r>
    </w:p>
  </w:footnote>
  <w:footnote w:id="227">
    <w:p w14:paraId="7EB401E2" w14:textId="09EA528C" w:rsidR="00C21FC1" w:rsidRPr="007E6BF8" w:rsidRDefault="00C21FC1">
      <w:pPr>
        <w:pStyle w:val="Funotentext"/>
        <w:rPr>
          <w:lang w:val="en-US"/>
        </w:rPr>
      </w:pPr>
      <w:r>
        <w:rPr>
          <w:rStyle w:val="Funotenzeichen"/>
        </w:rPr>
        <w:footnoteRef/>
      </w:r>
      <w:r w:rsidRPr="007E6BF8">
        <w:rPr>
          <w:lang w:val="en-US"/>
        </w:rPr>
        <w:t xml:space="preserve"> </w:t>
      </w:r>
      <w:r>
        <w:rPr>
          <w:lang w:val="en-US"/>
        </w:rPr>
        <w:t xml:space="preserve">European Commission Memo, or see: </w:t>
      </w:r>
      <w:hyperlink r:id="rId39" w:history="1">
        <w:r w:rsidRPr="00C05BA9">
          <w:rPr>
            <w:rStyle w:val="Hyperlink"/>
            <w:lang w:val="en-US"/>
          </w:rPr>
          <w:t>http://europa.eu/rapid/press-release_MEMO-12-416_en.htm</w:t>
        </w:r>
      </w:hyperlink>
      <w:r>
        <w:rPr>
          <w:lang w:val="en-US"/>
        </w:rPr>
        <w:t xml:space="preserve">  </w:t>
      </w:r>
    </w:p>
  </w:footnote>
  <w:footnote w:id="228">
    <w:p w14:paraId="66E89C13" w14:textId="1C169C66" w:rsidR="00C21FC1" w:rsidRPr="0080113C" w:rsidRDefault="00C21FC1">
      <w:pPr>
        <w:pStyle w:val="Funotentext"/>
        <w:rPr>
          <w:lang w:val="en-US"/>
        </w:rPr>
      </w:pPr>
      <w:r>
        <w:rPr>
          <w:rStyle w:val="Funotenzeichen"/>
        </w:rPr>
        <w:footnoteRef/>
      </w:r>
      <w:r w:rsidRPr="0080113C">
        <w:rPr>
          <w:lang w:val="en-US"/>
        </w:rPr>
        <w:t xml:space="preserve"> </w:t>
      </w:r>
      <w:r>
        <w:rPr>
          <w:lang w:val="en-US"/>
        </w:rPr>
        <w:t>A. Busch, Banking Regulation and Globalization, (Oxford University Press, 2009, Paperback Edition, 2012; ISBN978—0-19-965557-1) p 15</w:t>
      </w:r>
    </w:p>
  </w:footnote>
  <w:footnote w:id="229">
    <w:p w14:paraId="3C9FB3B3" w14:textId="2F7FD54D" w:rsidR="00C21FC1" w:rsidRPr="00D839F5" w:rsidRDefault="00C21FC1">
      <w:pPr>
        <w:pStyle w:val="Funotentext"/>
        <w:rPr>
          <w:lang w:val="en-US"/>
        </w:rPr>
      </w:pPr>
      <w:r>
        <w:rPr>
          <w:rStyle w:val="Funotenzeichen"/>
        </w:rPr>
        <w:footnoteRef/>
      </w:r>
      <w:r w:rsidRPr="00D839F5">
        <w:rPr>
          <w:lang w:val="en-US"/>
        </w:rPr>
        <w:t xml:space="preserve"> International Monetary Fund, 2011 Country Report (Germany), or visit: </w:t>
      </w:r>
      <w:hyperlink r:id="rId40" w:history="1">
        <w:r w:rsidRPr="00C05BA9">
          <w:rPr>
            <w:rStyle w:val="Hyperlink"/>
            <w:lang w:val="en-US"/>
          </w:rPr>
          <w:t>http://www.imf.org/external/pubs/ft/scr/2011/cr11169.pdf</w:t>
        </w:r>
      </w:hyperlink>
      <w:r>
        <w:rPr>
          <w:lang w:val="en-US"/>
        </w:rPr>
        <w:t xml:space="preserve"> </w:t>
      </w:r>
    </w:p>
  </w:footnote>
  <w:footnote w:id="230">
    <w:p w14:paraId="1C565DE6" w14:textId="61724558" w:rsidR="00C21FC1" w:rsidRPr="002D73DF" w:rsidRDefault="00C21FC1">
      <w:pPr>
        <w:pStyle w:val="Funotentext"/>
        <w:rPr>
          <w:lang w:val="en-US"/>
        </w:rPr>
      </w:pPr>
      <w:r>
        <w:rPr>
          <w:rStyle w:val="Funotenzeichen"/>
        </w:rPr>
        <w:footnoteRef/>
      </w:r>
      <w:r w:rsidRPr="002D73DF">
        <w:rPr>
          <w:lang w:val="en-US"/>
        </w:rPr>
        <w:t xml:space="preserve"> </w:t>
      </w:r>
      <w:proofErr w:type="spellStart"/>
      <w:r w:rsidRPr="002D73DF">
        <w:rPr>
          <w:lang w:val="en-US"/>
        </w:rPr>
        <w:t>Bafin</w:t>
      </w:r>
      <w:proofErr w:type="spellEnd"/>
      <w:r w:rsidRPr="002D73DF">
        <w:rPr>
          <w:lang w:val="en-US"/>
        </w:rPr>
        <w:t>, CRD IV - Capital Requirements Directive IV</w:t>
      </w:r>
      <w:r>
        <w:rPr>
          <w:lang w:val="en-US"/>
        </w:rPr>
        <w:t xml:space="preserve">, May 16, 2013. Or visit: </w:t>
      </w:r>
      <w:r>
        <w:fldChar w:fldCharType="begin"/>
      </w:r>
      <w:r w:rsidRPr="00C21FC1">
        <w:rPr>
          <w:lang w:val="en-US"/>
        </w:rPr>
        <w:instrText xml:space="preserve"> HYPERLINK "http://www.bafin.de" </w:instrText>
      </w:r>
      <w:r>
        <w:fldChar w:fldCharType="separate"/>
      </w:r>
      <w:r w:rsidRPr="00C05BA9">
        <w:rPr>
          <w:rStyle w:val="Hyperlink"/>
          <w:lang w:val="en-US"/>
        </w:rPr>
        <w:t>http://www.bafin.de</w:t>
      </w:r>
      <w:r>
        <w:rPr>
          <w:rStyle w:val="Hyperlink"/>
          <w:lang w:val="en-US"/>
        </w:rPr>
        <w:fldChar w:fldCharType="end"/>
      </w:r>
      <w:r>
        <w:rPr>
          <w:lang w:val="en-US"/>
        </w:rPr>
        <w:t xml:space="preserve"> </w:t>
      </w:r>
    </w:p>
  </w:footnote>
  <w:footnote w:id="231">
    <w:p w14:paraId="139CE782" w14:textId="789E2CFB" w:rsidR="00C21FC1" w:rsidRPr="00887FB4" w:rsidRDefault="00C21FC1">
      <w:pPr>
        <w:pStyle w:val="Funotentext"/>
        <w:rPr>
          <w:lang w:val="en-US"/>
        </w:rPr>
      </w:pPr>
      <w:r>
        <w:rPr>
          <w:rStyle w:val="Funotenzeichen"/>
        </w:rPr>
        <w:footnoteRef/>
      </w:r>
      <w:r w:rsidRPr="00887FB4">
        <w:rPr>
          <w:lang w:val="en-US"/>
        </w:rPr>
        <w:t xml:space="preserve"> V. Schmidt, V. Schmidt, Taking ideas and discourse seriously: explaining change through discursive institutionalism as the fourth new institutionalism, (European Political Science Review, 2010)</w:t>
      </w:r>
      <w:r>
        <w:rPr>
          <w:lang w:val="en-US"/>
        </w:rPr>
        <w:t xml:space="preserve"> p 4-10</w:t>
      </w:r>
    </w:p>
  </w:footnote>
  <w:footnote w:id="232">
    <w:p w14:paraId="77367DCD" w14:textId="75ABEE36" w:rsidR="00C21FC1" w:rsidRPr="00965412" w:rsidRDefault="00C21FC1">
      <w:pPr>
        <w:pStyle w:val="Funotentext"/>
        <w:rPr>
          <w:lang w:val="en-US"/>
        </w:rPr>
      </w:pPr>
      <w:r>
        <w:rPr>
          <w:rStyle w:val="Funotenzeichen"/>
        </w:rPr>
        <w:footnoteRef/>
      </w:r>
      <w:r w:rsidRPr="00965412">
        <w:rPr>
          <w:lang w:val="en-US"/>
        </w:rPr>
        <w:t xml:space="preserve"> On Basel III: Europe´s interest is</w:t>
      </w:r>
      <w:r>
        <w:rPr>
          <w:lang w:val="en-US"/>
        </w:rPr>
        <w:t xml:space="preserve"> </w:t>
      </w:r>
      <w:r w:rsidRPr="00965412">
        <w:rPr>
          <w:lang w:val="en-US"/>
        </w:rPr>
        <w:t xml:space="preserve">to comply, </w:t>
      </w:r>
      <w:r>
        <w:rPr>
          <w:lang w:val="en-US"/>
        </w:rPr>
        <w:t xml:space="preserve">p 5; </w:t>
      </w:r>
      <w:r w:rsidRPr="00965412">
        <w:rPr>
          <w:lang w:val="en-US"/>
        </w:rPr>
        <w:t>pls.</w:t>
      </w:r>
      <w:r>
        <w:rPr>
          <w:lang w:val="en-US"/>
        </w:rPr>
        <w:t xml:space="preserve"> visit </w:t>
      </w:r>
      <w:hyperlink r:id="rId41" w:history="1">
        <w:r w:rsidRPr="00876FDD">
          <w:rPr>
            <w:rStyle w:val="Hyperlink"/>
            <w:lang w:val="en-US"/>
          </w:rPr>
          <w:t>http://voxeu.org</w:t>
        </w:r>
      </w:hyperlink>
      <w:r>
        <w:rPr>
          <w:lang w:val="en-US"/>
        </w:rPr>
        <w:t xml:space="preserve">)  </w:t>
      </w:r>
      <w:r w:rsidRPr="00965412">
        <w:rPr>
          <w:lang w:val="en-US"/>
        </w:rPr>
        <w:t xml:space="preserve"> </w:t>
      </w:r>
    </w:p>
  </w:footnote>
  <w:footnote w:id="233">
    <w:p w14:paraId="5FB8D9C7" w14:textId="6CEDFF8A" w:rsidR="00C21FC1" w:rsidRPr="00B66A1C" w:rsidRDefault="00C21FC1">
      <w:pPr>
        <w:pStyle w:val="Funotentext"/>
        <w:rPr>
          <w:lang w:val="en-US"/>
        </w:rPr>
      </w:pPr>
      <w:r>
        <w:rPr>
          <w:rStyle w:val="Funotenzeichen"/>
        </w:rPr>
        <w:footnoteRef/>
      </w:r>
      <w:r w:rsidRPr="00B66A1C">
        <w:rPr>
          <w:lang w:val="en-US"/>
        </w:rPr>
        <w:t xml:space="preserve">   V. Schmidt, Taking ideas and discourse seriously: explaining change through discursive institutionalism as the fourth new institutionalism, (European Political Science Review, 2010)</w:t>
      </w:r>
    </w:p>
  </w:footnote>
  <w:footnote w:id="234">
    <w:p w14:paraId="76A2FB66" w14:textId="73B4AC28" w:rsidR="00C21FC1" w:rsidRPr="00D60950" w:rsidRDefault="00C21FC1">
      <w:pPr>
        <w:pStyle w:val="Funotentext"/>
        <w:rPr>
          <w:lang w:val="en-US"/>
        </w:rPr>
      </w:pPr>
      <w:r>
        <w:rPr>
          <w:rStyle w:val="Funotenzeichen"/>
        </w:rPr>
        <w:footnoteRef/>
      </w:r>
      <w:r w:rsidRPr="00D60950">
        <w:rPr>
          <w:lang w:val="en-US"/>
        </w:rPr>
        <w:t xml:space="preserve"> Ibid.</w:t>
      </w:r>
    </w:p>
  </w:footnote>
  <w:footnote w:id="235">
    <w:p w14:paraId="373AADE4" w14:textId="453CEB07" w:rsidR="00C21FC1" w:rsidRPr="001426D6" w:rsidRDefault="00C21FC1">
      <w:pPr>
        <w:pStyle w:val="Funotentext"/>
        <w:rPr>
          <w:lang w:val="en-US"/>
        </w:rPr>
      </w:pPr>
      <w:r>
        <w:rPr>
          <w:rStyle w:val="Funotenzeichen"/>
        </w:rPr>
        <w:footnoteRef/>
      </w:r>
      <w:r w:rsidRPr="001426D6">
        <w:rPr>
          <w:lang w:val="en-US"/>
        </w:rPr>
        <w:t xml:space="preserve"> J. </w:t>
      </w:r>
      <w:proofErr w:type="spellStart"/>
      <w:r w:rsidRPr="001426D6">
        <w:rPr>
          <w:lang w:val="en-US"/>
        </w:rPr>
        <w:t>Strupczewski</w:t>
      </w:r>
      <w:proofErr w:type="spellEnd"/>
      <w:r w:rsidRPr="001426D6">
        <w:rPr>
          <w:lang w:val="en-US"/>
        </w:rPr>
        <w:t>, „EU Leaders push banking union despite German reluctance“, (Thomson Reuters, Fri. June 28, 2013), Germany is convinced to agree on SSM Proposal.</w:t>
      </w:r>
    </w:p>
  </w:footnote>
  <w:footnote w:id="236">
    <w:p w14:paraId="02D57FF8" w14:textId="19C5C049" w:rsidR="00C21FC1" w:rsidRPr="003961D3" w:rsidRDefault="00C21FC1">
      <w:pPr>
        <w:pStyle w:val="Funotentext"/>
        <w:rPr>
          <w:lang w:val="en-US"/>
        </w:rPr>
      </w:pPr>
      <w:r>
        <w:rPr>
          <w:rStyle w:val="Funotenzeichen"/>
        </w:rPr>
        <w:footnoteRef/>
      </w:r>
      <w:r w:rsidRPr="003961D3">
        <w:rPr>
          <w:lang w:val="en-US"/>
        </w:rPr>
        <w:t xml:space="preserve"> </w:t>
      </w:r>
      <w:r>
        <w:rPr>
          <w:lang w:val="en-US"/>
        </w:rPr>
        <w:t>Ibid, “T</w:t>
      </w:r>
      <w:r w:rsidRPr="003961D3">
        <w:rPr>
          <w:lang w:val="en-US"/>
        </w:rPr>
        <w:t>he Commission expressed its intention to</w:t>
      </w:r>
      <w:r>
        <w:rPr>
          <w:lang w:val="en-US"/>
        </w:rPr>
        <w:t xml:space="preserve"> act as a resolution body to avoid treaty change with regard to SRM”.</w:t>
      </w:r>
    </w:p>
  </w:footnote>
  <w:footnote w:id="237">
    <w:p w14:paraId="5AE21638" w14:textId="1F78E4A2" w:rsidR="00C21FC1" w:rsidRPr="000E052D" w:rsidRDefault="00C21FC1">
      <w:pPr>
        <w:pStyle w:val="Funotentext"/>
        <w:rPr>
          <w:lang w:val="en-US"/>
        </w:rPr>
      </w:pPr>
      <w:r>
        <w:rPr>
          <w:rStyle w:val="Funotenzeichen"/>
        </w:rPr>
        <w:footnoteRef/>
      </w:r>
      <w:r w:rsidRPr="000E052D">
        <w:rPr>
          <w:lang w:val="en-US"/>
        </w:rPr>
        <w:t xml:space="preserve"> C. </w:t>
      </w:r>
      <w:proofErr w:type="spellStart"/>
      <w:r w:rsidRPr="000E052D">
        <w:rPr>
          <w:lang w:val="en-US"/>
        </w:rPr>
        <w:t>Mangels</w:t>
      </w:r>
      <w:proofErr w:type="spellEnd"/>
      <w:r w:rsidRPr="000E052D">
        <w:rPr>
          <w:lang w:val="en-US"/>
        </w:rPr>
        <w:t>,  International Financial Regulation Since 2008: Why Implementation Delays of Basel III are Likely to Persist in the U.S. and EU (</w:t>
      </w:r>
      <w:hyperlink r:id="rId42" w:history="1">
        <w:r w:rsidRPr="00876FDD">
          <w:rPr>
            <w:rStyle w:val="Hyperlink"/>
            <w:lang w:val="en-US"/>
          </w:rPr>
          <w:t>http://berkeleytravaux.com/international-financial-regulation-since-2008-why-implementation-delays-of-basel-iii-are-likely-to-persist-in-the-u-s-and-eu/</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6EA"/>
    <w:multiLevelType w:val="hybridMultilevel"/>
    <w:tmpl w:val="78BC5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FF1CDE"/>
    <w:multiLevelType w:val="hybridMultilevel"/>
    <w:tmpl w:val="88D027BE"/>
    <w:lvl w:ilvl="0" w:tplc="E9B2ED6A">
      <w:start w:val="5"/>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16E73E40"/>
    <w:multiLevelType w:val="hybridMultilevel"/>
    <w:tmpl w:val="7CDECB60"/>
    <w:lvl w:ilvl="0" w:tplc="C9B26920">
      <w:start w:val="6"/>
      <w:numFmt w:val="upp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8A48BA"/>
    <w:multiLevelType w:val="hybridMultilevel"/>
    <w:tmpl w:val="23C47168"/>
    <w:lvl w:ilvl="0" w:tplc="F224E2F2">
      <w:start w:val="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4174A1"/>
    <w:multiLevelType w:val="hybridMultilevel"/>
    <w:tmpl w:val="DDBE3D7C"/>
    <w:lvl w:ilvl="0" w:tplc="7BF02334">
      <w:start w:val="2"/>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5821F74"/>
    <w:multiLevelType w:val="hybridMultilevel"/>
    <w:tmpl w:val="7834C924"/>
    <w:lvl w:ilvl="0" w:tplc="F85C72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3060E5"/>
    <w:multiLevelType w:val="hybridMultilevel"/>
    <w:tmpl w:val="5A68D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E9389C"/>
    <w:multiLevelType w:val="hybridMultilevel"/>
    <w:tmpl w:val="17B02892"/>
    <w:lvl w:ilvl="0" w:tplc="6A92CB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330FFC"/>
    <w:multiLevelType w:val="hybridMultilevel"/>
    <w:tmpl w:val="340C2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A63B78"/>
    <w:multiLevelType w:val="hybridMultilevel"/>
    <w:tmpl w:val="96F23486"/>
    <w:lvl w:ilvl="0" w:tplc="1B70D6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444F82"/>
    <w:multiLevelType w:val="hybridMultilevel"/>
    <w:tmpl w:val="04162BC6"/>
    <w:lvl w:ilvl="0" w:tplc="550E6E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392162"/>
    <w:multiLevelType w:val="hybridMultilevel"/>
    <w:tmpl w:val="EE6AFC8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CC6411"/>
    <w:multiLevelType w:val="multilevel"/>
    <w:tmpl w:val="7D7E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22D95"/>
    <w:multiLevelType w:val="hybridMultilevel"/>
    <w:tmpl w:val="88F20D04"/>
    <w:lvl w:ilvl="0" w:tplc="92C052F8">
      <w:start w:val="3"/>
      <w:numFmt w:val="upperRoman"/>
      <w:lvlText w:val="%1."/>
      <w:lvlJc w:val="left"/>
      <w:pPr>
        <w:ind w:left="1080" w:hanging="720"/>
      </w:pPr>
      <w:rPr>
        <w:rFonts w:hint="default"/>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B323570"/>
    <w:multiLevelType w:val="hybridMultilevel"/>
    <w:tmpl w:val="7BCCB0C2"/>
    <w:lvl w:ilvl="0" w:tplc="FE1408B6">
      <w:start w:val="3"/>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3838E6"/>
    <w:multiLevelType w:val="hybridMultilevel"/>
    <w:tmpl w:val="523667DE"/>
    <w:lvl w:ilvl="0" w:tplc="319E00AE">
      <w:start w:val="1"/>
      <w:numFmt w:val="upperRoman"/>
      <w:lvlText w:val="%1."/>
      <w:lvlJc w:val="left"/>
      <w:pPr>
        <w:ind w:left="720" w:hanging="720"/>
      </w:pPr>
      <w:rPr>
        <w:rFonts w:hint="default"/>
        <w:i w:val="0"/>
        <w:color w:val="auto"/>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EE76D2F"/>
    <w:multiLevelType w:val="hybridMultilevel"/>
    <w:tmpl w:val="CDFCFBEC"/>
    <w:lvl w:ilvl="0" w:tplc="A488A0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3DD26C9"/>
    <w:multiLevelType w:val="hybridMultilevel"/>
    <w:tmpl w:val="9F283DEE"/>
    <w:lvl w:ilvl="0" w:tplc="CC8CAA8E">
      <w:start w:val="3"/>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A150DA"/>
    <w:multiLevelType w:val="hybridMultilevel"/>
    <w:tmpl w:val="E716B2FC"/>
    <w:lvl w:ilvl="0" w:tplc="AFE207F0">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C3706A"/>
    <w:multiLevelType w:val="hybridMultilevel"/>
    <w:tmpl w:val="F4A87F34"/>
    <w:lvl w:ilvl="0" w:tplc="8E968B28">
      <w:start w:val="6"/>
      <w:numFmt w:val="upperRoman"/>
      <w:lvlText w:val="%1."/>
      <w:lvlJc w:val="left"/>
      <w:pPr>
        <w:ind w:left="1724" w:hanging="720"/>
      </w:pPr>
      <w:rPr>
        <w:rFonts w:hint="default"/>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num w:numId="1">
    <w:abstractNumId w:val="16"/>
  </w:num>
  <w:num w:numId="2">
    <w:abstractNumId w:val="9"/>
  </w:num>
  <w:num w:numId="3">
    <w:abstractNumId w:val="4"/>
  </w:num>
  <w:num w:numId="4">
    <w:abstractNumId w:val="10"/>
  </w:num>
  <w:num w:numId="5">
    <w:abstractNumId w:val="5"/>
  </w:num>
  <w:num w:numId="6">
    <w:abstractNumId w:val="15"/>
  </w:num>
  <w:num w:numId="7">
    <w:abstractNumId w:val="18"/>
  </w:num>
  <w:num w:numId="8">
    <w:abstractNumId w:val="19"/>
  </w:num>
  <w:num w:numId="9">
    <w:abstractNumId w:val="12"/>
  </w:num>
  <w:num w:numId="10">
    <w:abstractNumId w:val="7"/>
  </w:num>
  <w:num w:numId="11">
    <w:abstractNumId w:val="14"/>
  </w:num>
  <w:num w:numId="12">
    <w:abstractNumId w:val="1"/>
  </w:num>
  <w:num w:numId="13">
    <w:abstractNumId w:val="6"/>
  </w:num>
  <w:num w:numId="14">
    <w:abstractNumId w:val="0"/>
  </w:num>
  <w:num w:numId="15">
    <w:abstractNumId w:val="11"/>
  </w:num>
  <w:num w:numId="16">
    <w:abstractNumId w:val="3"/>
  </w:num>
  <w:num w:numId="17">
    <w:abstractNumId w:val="2"/>
  </w:num>
  <w:num w:numId="18">
    <w:abstractNumId w:val="1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7C"/>
    <w:rsid w:val="0000074E"/>
    <w:rsid w:val="0000142C"/>
    <w:rsid w:val="00001C2F"/>
    <w:rsid w:val="000051C8"/>
    <w:rsid w:val="000054FA"/>
    <w:rsid w:val="00005CEB"/>
    <w:rsid w:val="00005D5A"/>
    <w:rsid w:val="0000683E"/>
    <w:rsid w:val="00006C45"/>
    <w:rsid w:val="00006E47"/>
    <w:rsid w:val="000124FB"/>
    <w:rsid w:val="00013005"/>
    <w:rsid w:val="000141B4"/>
    <w:rsid w:val="00017DE7"/>
    <w:rsid w:val="00017F3C"/>
    <w:rsid w:val="0002035F"/>
    <w:rsid w:val="00020530"/>
    <w:rsid w:val="00020A29"/>
    <w:rsid w:val="00021593"/>
    <w:rsid w:val="00025292"/>
    <w:rsid w:val="00027126"/>
    <w:rsid w:val="0003114D"/>
    <w:rsid w:val="00031873"/>
    <w:rsid w:val="0003246D"/>
    <w:rsid w:val="000324B1"/>
    <w:rsid w:val="00032CF8"/>
    <w:rsid w:val="00032DA7"/>
    <w:rsid w:val="000336C7"/>
    <w:rsid w:val="0003452F"/>
    <w:rsid w:val="00034820"/>
    <w:rsid w:val="00035B5F"/>
    <w:rsid w:val="00035CEE"/>
    <w:rsid w:val="00037A98"/>
    <w:rsid w:val="00040BDF"/>
    <w:rsid w:val="000413F2"/>
    <w:rsid w:val="000414D7"/>
    <w:rsid w:val="0004235D"/>
    <w:rsid w:val="00042947"/>
    <w:rsid w:val="000433C6"/>
    <w:rsid w:val="00044F49"/>
    <w:rsid w:val="000452D3"/>
    <w:rsid w:val="00047525"/>
    <w:rsid w:val="000502E6"/>
    <w:rsid w:val="0005086E"/>
    <w:rsid w:val="00051929"/>
    <w:rsid w:val="00053390"/>
    <w:rsid w:val="00054493"/>
    <w:rsid w:val="000549A8"/>
    <w:rsid w:val="00054AF4"/>
    <w:rsid w:val="00054DBB"/>
    <w:rsid w:val="00054E56"/>
    <w:rsid w:val="0005667C"/>
    <w:rsid w:val="00056AAB"/>
    <w:rsid w:val="00056D60"/>
    <w:rsid w:val="000576CE"/>
    <w:rsid w:val="00057DEA"/>
    <w:rsid w:val="000603FC"/>
    <w:rsid w:val="0006259B"/>
    <w:rsid w:val="000627AF"/>
    <w:rsid w:val="000664F4"/>
    <w:rsid w:val="0006781C"/>
    <w:rsid w:val="000725A6"/>
    <w:rsid w:val="000737D7"/>
    <w:rsid w:val="00075407"/>
    <w:rsid w:val="00076C00"/>
    <w:rsid w:val="00076FD8"/>
    <w:rsid w:val="000775EE"/>
    <w:rsid w:val="00081977"/>
    <w:rsid w:val="0008532E"/>
    <w:rsid w:val="00086414"/>
    <w:rsid w:val="000866DB"/>
    <w:rsid w:val="000867D6"/>
    <w:rsid w:val="000869B9"/>
    <w:rsid w:val="00087F4C"/>
    <w:rsid w:val="000908EC"/>
    <w:rsid w:val="00090C39"/>
    <w:rsid w:val="00090F08"/>
    <w:rsid w:val="00091A08"/>
    <w:rsid w:val="00091CD0"/>
    <w:rsid w:val="000922A8"/>
    <w:rsid w:val="0009260D"/>
    <w:rsid w:val="0009544D"/>
    <w:rsid w:val="000969CE"/>
    <w:rsid w:val="000974F7"/>
    <w:rsid w:val="000A0CD6"/>
    <w:rsid w:val="000A16C1"/>
    <w:rsid w:val="000A1A2B"/>
    <w:rsid w:val="000A22C3"/>
    <w:rsid w:val="000A2558"/>
    <w:rsid w:val="000A2A35"/>
    <w:rsid w:val="000A2EE1"/>
    <w:rsid w:val="000A3060"/>
    <w:rsid w:val="000A31EF"/>
    <w:rsid w:val="000A4634"/>
    <w:rsid w:val="000A47E6"/>
    <w:rsid w:val="000A4F9F"/>
    <w:rsid w:val="000A655B"/>
    <w:rsid w:val="000A6F00"/>
    <w:rsid w:val="000A6FB8"/>
    <w:rsid w:val="000A7072"/>
    <w:rsid w:val="000A722E"/>
    <w:rsid w:val="000B0280"/>
    <w:rsid w:val="000B151E"/>
    <w:rsid w:val="000B22DE"/>
    <w:rsid w:val="000B238D"/>
    <w:rsid w:val="000B3129"/>
    <w:rsid w:val="000B4125"/>
    <w:rsid w:val="000B5987"/>
    <w:rsid w:val="000C0E8D"/>
    <w:rsid w:val="000C15E3"/>
    <w:rsid w:val="000C2F82"/>
    <w:rsid w:val="000C3751"/>
    <w:rsid w:val="000C57E7"/>
    <w:rsid w:val="000C6D72"/>
    <w:rsid w:val="000C70A6"/>
    <w:rsid w:val="000D02C9"/>
    <w:rsid w:val="000D077C"/>
    <w:rsid w:val="000D0B5E"/>
    <w:rsid w:val="000D162B"/>
    <w:rsid w:val="000D23E5"/>
    <w:rsid w:val="000D3463"/>
    <w:rsid w:val="000D36BF"/>
    <w:rsid w:val="000D4C27"/>
    <w:rsid w:val="000D6BA3"/>
    <w:rsid w:val="000D7423"/>
    <w:rsid w:val="000E052D"/>
    <w:rsid w:val="000E0D75"/>
    <w:rsid w:val="000E4FFA"/>
    <w:rsid w:val="000E5E43"/>
    <w:rsid w:val="000E652D"/>
    <w:rsid w:val="000E6576"/>
    <w:rsid w:val="000E7325"/>
    <w:rsid w:val="000E7553"/>
    <w:rsid w:val="000E76FB"/>
    <w:rsid w:val="000F158E"/>
    <w:rsid w:val="000F2D46"/>
    <w:rsid w:val="000F3218"/>
    <w:rsid w:val="000F4449"/>
    <w:rsid w:val="000F4A11"/>
    <w:rsid w:val="000F651B"/>
    <w:rsid w:val="000F74DB"/>
    <w:rsid w:val="000F7A34"/>
    <w:rsid w:val="001010E8"/>
    <w:rsid w:val="00101510"/>
    <w:rsid w:val="00101563"/>
    <w:rsid w:val="00101A66"/>
    <w:rsid w:val="00101BB4"/>
    <w:rsid w:val="00102CFA"/>
    <w:rsid w:val="00103BF8"/>
    <w:rsid w:val="0010415E"/>
    <w:rsid w:val="001048BB"/>
    <w:rsid w:val="0010723E"/>
    <w:rsid w:val="00110404"/>
    <w:rsid w:val="00110F71"/>
    <w:rsid w:val="001119B3"/>
    <w:rsid w:val="00111E23"/>
    <w:rsid w:val="00112826"/>
    <w:rsid w:val="00114456"/>
    <w:rsid w:val="00123884"/>
    <w:rsid w:val="00123B80"/>
    <w:rsid w:val="001253FC"/>
    <w:rsid w:val="00127952"/>
    <w:rsid w:val="001309E1"/>
    <w:rsid w:val="00131F7B"/>
    <w:rsid w:val="00132278"/>
    <w:rsid w:val="0013228E"/>
    <w:rsid w:val="00133087"/>
    <w:rsid w:val="00133EAC"/>
    <w:rsid w:val="001342A7"/>
    <w:rsid w:val="00134EC9"/>
    <w:rsid w:val="00134F3E"/>
    <w:rsid w:val="00136293"/>
    <w:rsid w:val="00136A19"/>
    <w:rsid w:val="00136F9C"/>
    <w:rsid w:val="001426D6"/>
    <w:rsid w:val="001427DF"/>
    <w:rsid w:val="00142F2E"/>
    <w:rsid w:val="0014324B"/>
    <w:rsid w:val="00143E34"/>
    <w:rsid w:val="00143F87"/>
    <w:rsid w:val="001442D8"/>
    <w:rsid w:val="00144BC2"/>
    <w:rsid w:val="00145872"/>
    <w:rsid w:val="00145B72"/>
    <w:rsid w:val="00145D9E"/>
    <w:rsid w:val="00146475"/>
    <w:rsid w:val="001504EE"/>
    <w:rsid w:val="00150E48"/>
    <w:rsid w:val="00151F4F"/>
    <w:rsid w:val="00152263"/>
    <w:rsid w:val="0015576A"/>
    <w:rsid w:val="00156173"/>
    <w:rsid w:val="001566EE"/>
    <w:rsid w:val="0015749E"/>
    <w:rsid w:val="00160140"/>
    <w:rsid w:val="00161433"/>
    <w:rsid w:val="001630C9"/>
    <w:rsid w:val="0016359D"/>
    <w:rsid w:val="00164D95"/>
    <w:rsid w:val="001650D1"/>
    <w:rsid w:val="001654D4"/>
    <w:rsid w:val="001658E4"/>
    <w:rsid w:val="001664E5"/>
    <w:rsid w:val="001669A2"/>
    <w:rsid w:val="00167EB8"/>
    <w:rsid w:val="00170A37"/>
    <w:rsid w:val="00171180"/>
    <w:rsid w:val="0017180D"/>
    <w:rsid w:val="00171C99"/>
    <w:rsid w:val="00171E7E"/>
    <w:rsid w:val="001724A0"/>
    <w:rsid w:val="00174473"/>
    <w:rsid w:val="00174819"/>
    <w:rsid w:val="00175CAF"/>
    <w:rsid w:val="00175FD7"/>
    <w:rsid w:val="001770BD"/>
    <w:rsid w:val="00180A91"/>
    <w:rsid w:val="00181962"/>
    <w:rsid w:val="00183903"/>
    <w:rsid w:val="00183BFC"/>
    <w:rsid w:val="00183E0C"/>
    <w:rsid w:val="0018433B"/>
    <w:rsid w:val="001847C4"/>
    <w:rsid w:val="001876CA"/>
    <w:rsid w:val="00190030"/>
    <w:rsid w:val="001908E7"/>
    <w:rsid w:val="00190FB5"/>
    <w:rsid w:val="001923E7"/>
    <w:rsid w:val="00192849"/>
    <w:rsid w:val="00192984"/>
    <w:rsid w:val="001937FF"/>
    <w:rsid w:val="001940FE"/>
    <w:rsid w:val="001942A9"/>
    <w:rsid w:val="00194546"/>
    <w:rsid w:val="00194644"/>
    <w:rsid w:val="001954D7"/>
    <w:rsid w:val="001A1261"/>
    <w:rsid w:val="001A1DB5"/>
    <w:rsid w:val="001A1F0B"/>
    <w:rsid w:val="001A2A03"/>
    <w:rsid w:val="001A393C"/>
    <w:rsid w:val="001A4030"/>
    <w:rsid w:val="001A46FF"/>
    <w:rsid w:val="001A6D9A"/>
    <w:rsid w:val="001A70D2"/>
    <w:rsid w:val="001A7C13"/>
    <w:rsid w:val="001B0B9D"/>
    <w:rsid w:val="001B1B6B"/>
    <w:rsid w:val="001B2375"/>
    <w:rsid w:val="001B239A"/>
    <w:rsid w:val="001B253B"/>
    <w:rsid w:val="001B326E"/>
    <w:rsid w:val="001B3446"/>
    <w:rsid w:val="001B5926"/>
    <w:rsid w:val="001B777B"/>
    <w:rsid w:val="001C04F1"/>
    <w:rsid w:val="001C0D8B"/>
    <w:rsid w:val="001C158C"/>
    <w:rsid w:val="001C1DC5"/>
    <w:rsid w:val="001C25AD"/>
    <w:rsid w:val="001C2C4E"/>
    <w:rsid w:val="001C2FFD"/>
    <w:rsid w:val="001C6659"/>
    <w:rsid w:val="001C6A37"/>
    <w:rsid w:val="001D08DE"/>
    <w:rsid w:val="001D15E2"/>
    <w:rsid w:val="001D20D9"/>
    <w:rsid w:val="001D2B48"/>
    <w:rsid w:val="001D3BC4"/>
    <w:rsid w:val="001D4C84"/>
    <w:rsid w:val="001D4D13"/>
    <w:rsid w:val="001D5A82"/>
    <w:rsid w:val="001D603B"/>
    <w:rsid w:val="001D62C4"/>
    <w:rsid w:val="001D6708"/>
    <w:rsid w:val="001D6A63"/>
    <w:rsid w:val="001D6EAC"/>
    <w:rsid w:val="001E2030"/>
    <w:rsid w:val="001E2110"/>
    <w:rsid w:val="001E324F"/>
    <w:rsid w:val="001E47E7"/>
    <w:rsid w:val="001F1490"/>
    <w:rsid w:val="001F1697"/>
    <w:rsid w:val="001F2D99"/>
    <w:rsid w:val="001F3004"/>
    <w:rsid w:val="001F3B89"/>
    <w:rsid w:val="001F534F"/>
    <w:rsid w:val="001F5B72"/>
    <w:rsid w:val="001F5E11"/>
    <w:rsid w:val="001F602E"/>
    <w:rsid w:val="001F6642"/>
    <w:rsid w:val="001F7B37"/>
    <w:rsid w:val="001F7C96"/>
    <w:rsid w:val="002008EC"/>
    <w:rsid w:val="002016AE"/>
    <w:rsid w:val="00202C61"/>
    <w:rsid w:val="0020411F"/>
    <w:rsid w:val="002059CE"/>
    <w:rsid w:val="002059F9"/>
    <w:rsid w:val="00205ECC"/>
    <w:rsid w:val="0020635D"/>
    <w:rsid w:val="00206981"/>
    <w:rsid w:val="00206AE6"/>
    <w:rsid w:val="00212A5E"/>
    <w:rsid w:val="0021344F"/>
    <w:rsid w:val="00213725"/>
    <w:rsid w:val="00213BBA"/>
    <w:rsid w:val="0021401A"/>
    <w:rsid w:val="002144DF"/>
    <w:rsid w:val="002151FB"/>
    <w:rsid w:val="00215445"/>
    <w:rsid w:val="00215C29"/>
    <w:rsid w:val="0022210F"/>
    <w:rsid w:val="00222156"/>
    <w:rsid w:val="002226EA"/>
    <w:rsid w:val="0022361C"/>
    <w:rsid w:val="00224413"/>
    <w:rsid w:val="00226848"/>
    <w:rsid w:val="00226E19"/>
    <w:rsid w:val="00226EC5"/>
    <w:rsid w:val="0023080D"/>
    <w:rsid w:val="002308BB"/>
    <w:rsid w:val="0023103A"/>
    <w:rsid w:val="00232E5A"/>
    <w:rsid w:val="00234761"/>
    <w:rsid w:val="00234A36"/>
    <w:rsid w:val="0023552A"/>
    <w:rsid w:val="002366BE"/>
    <w:rsid w:val="00240B14"/>
    <w:rsid w:val="00240D06"/>
    <w:rsid w:val="002410BA"/>
    <w:rsid w:val="00242279"/>
    <w:rsid w:val="002442EF"/>
    <w:rsid w:val="002457AC"/>
    <w:rsid w:val="0024612E"/>
    <w:rsid w:val="00246771"/>
    <w:rsid w:val="0025091E"/>
    <w:rsid w:val="00251BD2"/>
    <w:rsid w:val="00251C4D"/>
    <w:rsid w:val="00252587"/>
    <w:rsid w:val="00252A30"/>
    <w:rsid w:val="0025323F"/>
    <w:rsid w:val="00253C58"/>
    <w:rsid w:val="002540D6"/>
    <w:rsid w:val="00255899"/>
    <w:rsid w:val="00256867"/>
    <w:rsid w:val="002575ED"/>
    <w:rsid w:val="00261A4D"/>
    <w:rsid w:val="00262B9D"/>
    <w:rsid w:val="00263B91"/>
    <w:rsid w:val="00264E42"/>
    <w:rsid w:val="00267062"/>
    <w:rsid w:val="002672CD"/>
    <w:rsid w:val="002702D2"/>
    <w:rsid w:val="002714D3"/>
    <w:rsid w:val="002718D2"/>
    <w:rsid w:val="00272ED4"/>
    <w:rsid w:val="00273343"/>
    <w:rsid w:val="00273F32"/>
    <w:rsid w:val="00274AF0"/>
    <w:rsid w:val="002752C7"/>
    <w:rsid w:val="00281876"/>
    <w:rsid w:val="00281BB2"/>
    <w:rsid w:val="002822D2"/>
    <w:rsid w:val="00282B72"/>
    <w:rsid w:val="00283200"/>
    <w:rsid w:val="002843B5"/>
    <w:rsid w:val="00286244"/>
    <w:rsid w:val="0028734B"/>
    <w:rsid w:val="002877F0"/>
    <w:rsid w:val="00291775"/>
    <w:rsid w:val="00293475"/>
    <w:rsid w:val="002934D8"/>
    <w:rsid w:val="00294654"/>
    <w:rsid w:val="00295C02"/>
    <w:rsid w:val="00296A20"/>
    <w:rsid w:val="002A0164"/>
    <w:rsid w:val="002A45A2"/>
    <w:rsid w:val="002A5476"/>
    <w:rsid w:val="002A5536"/>
    <w:rsid w:val="002A5A0A"/>
    <w:rsid w:val="002A7204"/>
    <w:rsid w:val="002B0022"/>
    <w:rsid w:val="002B2760"/>
    <w:rsid w:val="002B5074"/>
    <w:rsid w:val="002B5CDE"/>
    <w:rsid w:val="002B6C42"/>
    <w:rsid w:val="002C01D9"/>
    <w:rsid w:val="002C1169"/>
    <w:rsid w:val="002C1413"/>
    <w:rsid w:val="002C2E4A"/>
    <w:rsid w:val="002C32E0"/>
    <w:rsid w:val="002C4751"/>
    <w:rsid w:val="002C5D2F"/>
    <w:rsid w:val="002C7480"/>
    <w:rsid w:val="002D02C1"/>
    <w:rsid w:val="002D03C3"/>
    <w:rsid w:val="002D28B1"/>
    <w:rsid w:val="002D31ED"/>
    <w:rsid w:val="002D3813"/>
    <w:rsid w:val="002D5EA1"/>
    <w:rsid w:val="002D6211"/>
    <w:rsid w:val="002D673B"/>
    <w:rsid w:val="002D73DF"/>
    <w:rsid w:val="002D7985"/>
    <w:rsid w:val="002E23B4"/>
    <w:rsid w:val="002E24E5"/>
    <w:rsid w:val="002E41C1"/>
    <w:rsid w:val="002E5013"/>
    <w:rsid w:val="002E5C3C"/>
    <w:rsid w:val="002F0BEB"/>
    <w:rsid w:val="002F199B"/>
    <w:rsid w:val="002F201C"/>
    <w:rsid w:val="002F23A1"/>
    <w:rsid w:val="002F7A52"/>
    <w:rsid w:val="00300E5F"/>
    <w:rsid w:val="00303A37"/>
    <w:rsid w:val="00304740"/>
    <w:rsid w:val="0030564F"/>
    <w:rsid w:val="00306A4F"/>
    <w:rsid w:val="00306B5D"/>
    <w:rsid w:val="00310766"/>
    <w:rsid w:val="00313154"/>
    <w:rsid w:val="00314005"/>
    <w:rsid w:val="00314644"/>
    <w:rsid w:val="003149AD"/>
    <w:rsid w:val="00314D01"/>
    <w:rsid w:val="003164A5"/>
    <w:rsid w:val="00317D47"/>
    <w:rsid w:val="00321426"/>
    <w:rsid w:val="00322129"/>
    <w:rsid w:val="00323E32"/>
    <w:rsid w:val="003279DB"/>
    <w:rsid w:val="00327F83"/>
    <w:rsid w:val="00330FD4"/>
    <w:rsid w:val="00331767"/>
    <w:rsid w:val="00331FDA"/>
    <w:rsid w:val="003320B5"/>
    <w:rsid w:val="00332F14"/>
    <w:rsid w:val="00333077"/>
    <w:rsid w:val="00333473"/>
    <w:rsid w:val="00334A96"/>
    <w:rsid w:val="00334D24"/>
    <w:rsid w:val="00334E5B"/>
    <w:rsid w:val="003350F4"/>
    <w:rsid w:val="00335B18"/>
    <w:rsid w:val="003360D6"/>
    <w:rsid w:val="003404DB"/>
    <w:rsid w:val="00340C27"/>
    <w:rsid w:val="00340D55"/>
    <w:rsid w:val="003410AA"/>
    <w:rsid w:val="003411E0"/>
    <w:rsid w:val="00341489"/>
    <w:rsid w:val="003414A2"/>
    <w:rsid w:val="003428ED"/>
    <w:rsid w:val="0034296A"/>
    <w:rsid w:val="00342A79"/>
    <w:rsid w:val="00342E15"/>
    <w:rsid w:val="00343C38"/>
    <w:rsid w:val="003457D2"/>
    <w:rsid w:val="00346B50"/>
    <w:rsid w:val="00347C43"/>
    <w:rsid w:val="00350E01"/>
    <w:rsid w:val="0035127F"/>
    <w:rsid w:val="00351716"/>
    <w:rsid w:val="003519A5"/>
    <w:rsid w:val="00351AE0"/>
    <w:rsid w:val="00351D18"/>
    <w:rsid w:val="0035225A"/>
    <w:rsid w:val="003522A7"/>
    <w:rsid w:val="0035360D"/>
    <w:rsid w:val="00353BDE"/>
    <w:rsid w:val="0035572B"/>
    <w:rsid w:val="00355A4A"/>
    <w:rsid w:val="0036207B"/>
    <w:rsid w:val="0036273C"/>
    <w:rsid w:val="0036425E"/>
    <w:rsid w:val="00364664"/>
    <w:rsid w:val="00364741"/>
    <w:rsid w:val="00365E1F"/>
    <w:rsid w:val="00365EE6"/>
    <w:rsid w:val="003664CF"/>
    <w:rsid w:val="00371F03"/>
    <w:rsid w:val="003735C3"/>
    <w:rsid w:val="003736D4"/>
    <w:rsid w:val="00377018"/>
    <w:rsid w:val="00377D4B"/>
    <w:rsid w:val="003804DF"/>
    <w:rsid w:val="00380691"/>
    <w:rsid w:val="00380A53"/>
    <w:rsid w:val="00380AE4"/>
    <w:rsid w:val="00380C97"/>
    <w:rsid w:val="00381484"/>
    <w:rsid w:val="003818D9"/>
    <w:rsid w:val="00383176"/>
    <w:rsid w:val="00383FD1"/>
    <w:rsid w:val="0038433C"/>
    <w:rsid w:val="00386455"/>
    <w:rsid w:val="0038704F"/>
    <w:rsid w:val="0039065D"/>
    <w:rsid w:val="003908DA"/>
    <w:rsid w:val="00392238"/>
    <w:rsid w:val="0039300A"/>
    <w:rsid w:val="00393D73"/>
    <w:rsid w:val="00394860"/>
    <w:rsid w:val="003959E7"/>
    <w:rsid w:val="00395B39"/>
    <w:rsid w:val="00395FB7"/>
    <w:rsid w:val="003961D3"/>
    <w:rsid w:val="00396376"/>
    <w:rsid w:val="00397DBF"/>
    <w:rsid w:val="003A136B"/>
    <w:rsid w:val="003A14FE"/>
    <w:rsid w:val="003A2121"/>
    <w:rsid w:val="003A2694"/>
    <w:rsid w:val="003A29A3"/>
    <w:rsid w:val="003A3432"/>
    <w:rsid w:val="003A72D9"/>
    <w:rsid w:val="003A7B56"/>
    <w:rsid w:val="003A7B64"/>
    <w:rsid w:val="003B0BB8"/>
    <w:rsid w:val="003B17FA"/>
    <w:rsid w:val="003B3AEB"/>
    <w:rsid w:val="003B4A42"/>
    <w:rsid w:val="003B6197"/>
    <w:rsid w:val="003B793A"/>
    <w:rsid w:val="003B7954"/>
    <w:rsid w:val="003C045D"/>
    <w:rsid w:val="003C08A6"/>
    <w:rsid w:val="003C11A5"/>
    <w:rsid w:val="003C1B94"/>
    <w:rsid w:val="003C1FE8"/>
    <w:rsid w:val="003C283F"/>
    <w:rsid w:val="003C2BFC"/>
    <w:rsid w:val="003C2CC6"/>
    <w:rsid w:val="003C2EA9"/>
    <w:rsid w:val="003C3351"/>
    <w:rsid w:val="003C71F0"/>
    <w:rsid w:val="003C7AE9"/>
    <w:rsid w:val="003D00E4"/>
    <w:rsid w:val="003D0B66"/>
    <w:rsid w:val="003D180B"/>
    <w:rsid w:val="003D1A95"/>
    <w:rsid w:val="003D2159"/>
    <w:rsid w:val="003D434D"/>
    <w:rsid w:val="003D4829"/>
    <w:rsid w:val="003D4A5F"/>
    <w:rsid w:val="003D65E6"/>
    <w:rsid w:val="003D68F2"/>
    <w:rsid w:val="003E125A"/>
    <w:rsid w:val="003E2691"/>
    <w:rsid w:val="003E296B"/>
    <w:rsid w:val="003E3150"/>
    <w:rsid w:val="003E4847"/>
    <w:rsid w:val="003E559C"/>
    <w:rsid w:val="003E58E3"/>
    <w:rsid w:val="003E6708"/>
    <w:rsid w:val="003E7284"/>
    <w:rsid w:val="003F0607"/>
    <w:rsid w:val="003F17D6"/>
    <w:rsid w:val="003F454E"/>
    <w:rsid w:val="003F46F9"/>
    <w:rsid w:val="003F5818"/>
    <w:rsid w:val="003F6E4B"/>
    <w:rsid w:val="003F755E"/>
    <w:rsid w:val="003F7A23"/>
    <w:rsid w:val="0040022F"/>
    <w:rsid w:val="004027DE"/>
    <w:rsid w:val="00403426"/>
    <w:rsid w:val="00404E3D"/>
    <w:rsid w:val="00404F1B"/>
    <w:rsid w:val="00406F5C"/>
    <w:rsid w:val="004070A5"/>
    <w:rsid w:val="0040723E"/>
    <w:rsid w:val="0041145A"/>
    <w:rsid w:val="004133D4"/>
    <w:rsid w:val="00414587"/>
    <w:rsid w:val="00416D99"/>
    <w:rsid w:val="004207B8"/>
    <w:rsid w:val="0042122F"/>
    <w:rsid w:val="00421FAE"/>
    <w:rsid w:val="0042244E"/>
    <w:rsid w:val="00423400"/>
    <w:rsid w:val="0042364F"/>
    <w:rsid w:val="004244C7"/>
    <w:rsid w:val="00424CF9"/>
    <w:rsid w:val="00425041"/>
    <w:rsid w:val="004264CF"/>
    <w:rsid w:val="00427615"/>
    <w:rsid w:val="004278EF"/>
    <w:rsid w:val="004313CA"/>
    <w:rsid w:val="0043252A"/>
    <w:rsid w:val="0043286F"/>
    <w:rsid w:val="00432948"/>
    <w:rsid w:val="00433589"/>
    <w:rsid w:val="0043656D"/>
    <w:rsid w:val="0043732E"/>
    <w:rsid w:val="00437B51"/>
    <w:rsid w:val="00443236"/>
    <w:rsid w:val="004448C7"/>
    <w:rsid w:val="00445230"/>
    <w:rsid w:val="00445A42"/>
    <w:rsid w:val="00446305"/>
    <w:rsid w:val="00446FD5"/>
    <w:rsid w:val="00447F28"/>
    <w:rsid w:val="004516D1"/>
    <w:rsid w:val="004527A3"/>
    <w:rsid w:val="00452AF0"/>
    <w:rsid w:val="00452F7A"/>
    <w:rsid w:val="00453DA9"/>
    <w:rsid w:val="00454E52"/>
    <w:rsid w:val="00455D06"/>
    <w:rsid w:val="00455F86"/>
    <w:rsid w:val="00456896"/>
    <w:rsid w:val="00460A72"/>
    <w:rsid w:val="00460B38"/>
    <w:rsid w:val="00460DE0"/>
    <w:rsid w:val="004611C6"/>
    <w:rsid w:val="0046208F"/>
    <w:rsid w:val="004621AB"/>
    <w:rsid w:val="00463567"/>
    <w:rsid w:val="00464560"/>
    <w:rsid w:val="00464FC6"/>
    <w:rsid w:val="004657C4"/>
    <w:rsid w:val="00465BD2"/>
    <w:rsid w:val="00465C1B"/>
    <w:rsid w:val="00465D1B"/>
    <w:rsid w:val="0046686F"/>
    <w:rsid w:val="00466A00"/>
    <w:rsid w:val="00466FEF"/>
    <w:rsid w:val="00467506"/>
    <w:rsid w:val="00467B30"/>
    <w:rsid w:val="004703BC"/>
    <w:rsid w:val="00472AAB"/>
    <w:rsid w:val="00472E20"/>
    <w:rsid w:val="0047472F"/>
    <w:rsid w:val="0047524D"/>
    <w:rsid w:val="004765CD"/>
    <w:rsid w:val="004804D2"/>
    <w:rsid w:val="00480AB9"/>
    <w:rsid w:val="00482699"/>
    <w:rsid w:val="0048277C"/>
    <w:rsid w:val="00482D5E"/>
    <w:rsid w:val="00483B91"/>
    <w:rsid w:val="00484DC9"/>
    <w:rsid w:val="004858FD"/>
    <w:rsid w:val="00487F6E"/>
    <w:rsid w:val="004908A7"/>
    <w:rsid w:val="004915F0"/>
    <w:rsid w:val="004925B2"/>
    <w:rsid w:val="004950D6"/>
    <w:rsid w:val="004957D4"/>
    <w:rsid w:val="00497781"/>
    <w:rsid w:val="004A1627"/>
    <w:rsid w:val="004A44A4"/>
    <w:rsid w:val="004A44D7"/>
    <w:rsid w:val="004A4890"/>
    <w:rsid w:val="004A5B26"/>
    <w:rsid w:val="004A690F"/>
    <w:rsid w:val="004B04C9"/>
    <w:rsid w:val="004B0D7C"/>
    <w:rsid w:val="004B1539"/>
    <w:rsid w:val="004B1CEF"/>
    <w:rsid w:val="004B2F4E"/>
    <w:rsid w:val="004B31BD"/>
    <w:rsid w:val="004B57D9"/>
    <w:rsid w:val="004B7340"/>
    <w:rsid w:val="004B73A4"/>
    <w:rsid w:val="004C19B7"/>
    <w:rsid w:val="004C1A9E"/>
    <w:rsid w:val="004C1BDE"/>
    <w:rsid w:val="004C21CF"/>
    <w:rsid w:val="004C3ADB"/>
    <w:rsid w:val="004C4700"/>
    <w:rsid w:val="004C47A0"/>
    <w:rsid w:val="004C4873"/>
    <w:rsid w:val="004C4DAF"/>
    <w:rsid w:val="004C506F"/>
    <w:rsid w:val="004C56B5"/>
    <w:rsid w:val="004C5A29"/>
    <w:rsid w:val="004C5A8C"/>
    <w:rsid w:val="004C74F0"/>
    <w:rsid w:val="004C79D7"/>
    <w:rsid w:val="004D054E"/>
    <w:rsid w:val="004D1C27"/>
    <w:rsid w:val="004D2B24"/>
    <w:rsid w:val="004D3107"/>
    <w:rsid w:val="004D42D0"/>
    <w:rsid w:val="004D48DC"/>
    <w:rsid w:val="004D5643"/>
    <w:rsid w:val="004D57F6"/>
    <w:rsid w:val="004D590C"/>
    <w:rsid w:val="004D5B79"/>
    <w:rsid w:val="004D5F64"/>
    <w:rsid w:val="004D6A2F"/>
    <w:rsid w:val="004D6F5F"/>
    <w:rsid w:val="004D7157"/>
    <w:rsid w:val="004D72B6"/>
    <w:rsid w:val="004D76B2"/>
    <w:rsid w:val="004D77B5"/>
    <w:rsid w:val="004D7BD5"/>
    <w:rsid w:val="004D7DD1"/>
    <w:rsid w:val="004E0C22"/>
    <w:rsid w:val="004E1A53"/>
    <w:rsid w:val="004E1E3E"/>
    <w:rsid w:val="004E28EE"/>
    <w:rsid w:val="004E38CA"/>
    <w:rsid w:val="004E5209"/>
    <w:rsid w:val="004E599E"/>
    <w:rsid w:val="004E79B0"/>
    <w:rsid w:val="004F0171"/>
    <w:rsid w:val="004F03F1"/>
    <w:rsid w:val="004F1500"/>
    <w:rsid w:val="004F2BA9"/>
    <w:rsid w:val="004F3263"/>
    <w:rsid w:val="004F33A9"/>
    <w:rsid w:val="004F3617"/>
    <w:rsid w:val="004F4607"/>
    <w:rsid w:val="004F4D90"/>
    <w:rsid w:val="004F5744"/>
    <w:rsid w:val="004F608B"/>
    <w:rsid w:val="004F6DCF"/>
    <w:rsid w:val="0050076B"/>
    <w:rsid w:val="00500B41"/>
    <w:rsid w:val="0050102F"/>
    <w:rsid w:val="00501462"/>
    <w:rsid w:val="00502E2A"/>
    <w:rsid w:val="005031AB"/>
    <w:rsid w:val="005037D5"/>
    <w:rsid w:val="00507D32"/>
    <w:rsid w:val="00507DB4"/>
    <w:rsid w:val="00511940"/>
    <w:rsid w:val="00512F48"/>
    <w:rsid w:val="00513943"/>
    <w:rsid w:val="00514FEE"/>
    <w:rsid w:val="005157BB"/>
    <w:rsid w:val="005179E0"/>
    <w:rsid w:val="00517FBD"/>
    <w:rsid w:val="00524111"/>
    <w:rsid w:val="005247D5"/>
    <w:rsid w:val="00524BE5"/>
    <w:rsid w:val="00526142"/>
    <w:rsid w:val="00526CEF"/>
    <w:rsid w:val="005279E1"/>
    <w:rsid w:val="00531319"/>
    <w:rsid w:val="005313E0"/>
    <w:rsid w:val="005314BC"/>
    <w:rsid w:val="0053297F"/>
    <w:rsid w:val="00533D7D"/>
    <w:rsid w:val="00534D30"/>
    <w:rsid w:val="00536708"/>
    <w:rsid w:val="00537784"/>
    <w:rsid w:val="005401A3"/>
    <w:rsid w:val="00542409"/>
    <w:rsid w:val="00543246"/>
    <w:rsid w:val="00543FBB"/>
    <w:rsid w:val="00544349"/>
    <w:rsid w:val="00544E16"/>
    <w:rsid w:val="00545154"/>
    <w:rsid w:val="00546C06"/>
    <w:rsid w:val="00551A3D"/>
    <w:rsid w:val="005524FA"/>
    <w:rsid w:val="00552A72"/>
    <w:rsid w:val="00552BA1"/>
    <w:rsid w:val="0055553C"/>
    <w:rsid w:val="00555E1C"/>
    <w:rsid w:val="00555F8A"/>
    <w:rsid w:val="00556652"/>
    <w:rsid w:val="00560332"/>
    <w:rsid w:val="005603C5"/>
    <w:rsid w:val="00560936"/>
    <w:rsid w:val="0056099E"/>
    <w:rsid w:val="00562647"/>
    <w:rsid w:val="00562C71"/>
    <w:rsid w:val="00562E4B"/>
    <w:rsid w:val="00563418"/>
    <w:rsid w:val="005638FB"/>
    <w:rsid w:val="00565C42"/>
    <w:rsid w:val="0056772D"/>
    <w:rsid w:val="0056795F"/>
    <w:rsid w:val="00567B37"/>
    <w:rsid w:val="00571218"/>
    <w:rsid w:val="00571D08"/>
    <w:rsid w:val="00571EFA"/>
    <w:rsid w:val="00572DC2"/>
    <w:rsid w:val="00573776"/>
    <w:rsid w:val="00574CA2"/>
    <w:rsid w:val="005805CC"/>
    <w:rsid w:val="00580A6D"/>
    <w:rsid w:val="00581DA1"/>
    <w:rsid w:val="0058278D"/>
    <w:rsid w:val="00582C5E"/>
    <w:rsid w:val="0058348F"/>
    <w:rsid w:val="005837F2"/>
    <w:rsid w:val="005851BC"/>
    <w:rsid w:val="00586837"/>
    <w:rsid w:val="0059022E"/>
    <w:rsid w:val="00590877"/>
    <w:rsid w:val="00591F70"/>
    <w:rsid w:val="005920EC"/>
    <w:rsid w:val="005925F8"/>
    <w:rsid w:val="00594BC6"/>
    <w:rsid w:val="005951D4"/>
    <w:rsid w:val="0059577F"/>
    <w:rsid w:val="00595B33"/>
    <w:rsid w:val="00595CBC"/>
    <w:rsid w:val="00596ADC"/>
    <w:rsid w:val="00596D74"/>
    <w:rsid w:val="005A037A"/>
    <w:rsid w:val="005A1407"/>
    <w:rsid w:val="005A2605"/>
    <w:rsid w:val="005A3372"/>
    <w:rsid w:val="005A3A0F"/>
    <w:rsid w:val="005A5589"/>
    <w:rsid w:val="005A5ABB"/>
    <w:rsid w:val="005B04FE"/>
    <w:rsid w:val="005B1DA2"/>
    <w:rsid w:val="005B4305"/>
    <w:rsid w:val="005B4611"/>
    <w:rsid w:val="005B5069"/>
    <w:rsid w:val="005B602A"/>
    <w:rsid w:val="005B7B6B"/>
    <w:rsid w:val="005B7DF0"/>
    <w:rsid w:val="005C0147"/>
    <w:rsid w:val="005C0AC5"/>
    <w:rsid w:val="005C1102"/>
    <w:rsid w:val="005C1357"/>
    <w:rsid w:val="005C16EA"/>
    <w:rsid w:val="005C1EDB"/>
    <w:rsid w:val="005C1F5A"/>
    <w:rsid w:val="005C3BC4"/>
    <w:rsid w:val="005C42F7"/>
    <w:rsid w:val="005C5515"/>
    <w:rsid w:val="005C58A0"/>
    <w:rsid w:val="005C64E8"/>
    <w:rsid w:val="005C6DB5"/>
    <w:rsid w:val="005C726E"/>
    <w:rsid w:val="005C7655"/>
    <w:rsid w:val="005C7A4A"/>
    <w:rsid w:val="005C7F09"/>
    <w:rsid w:val="005D0E85"/>
    <w:rsid w:val="005D21D8"/>
    <w:rsid w:val="005D34EC"/>
    <w:rsid w:val="005D3C23"/>
    <w:rsid w:val="005D43CD"/>
    <w:rsid w:val="005D5AA4"/>
    <w:rsid w:val="005D754F"/>
    <w:rsid w:val="005D763E"/>
    <w:rsid w:val="005E0E85"/>
    <w:rsid w:val="005E1013"/>
    <w:rsid w:val="005E10B7"/>
    <w:rsid w:val="005E1354"/>
    <w:rsid w:val="005E1390"/>
    <w:rsid w:val="005E3F3D"/>
    <w:rsid w:val="005E6CE5"/>
    <w:rsid w:val="005E6F2B"/>
    <w:rsid w:val="005E7A2A"/>
    <w:rsid w:val="005F0854"/>
    <w:rsid w:val="005F1707"/>
    <w:rsid w:val="005F198F"/>
    <w:rsid w:val="005F354C"/>
    <w:rsid w:val="005F5F82"/>
    <w:rsid w:val="005F66D3"/>
    <w:rsid w:val="00600303"/>
    <w:rsid w:val="006005B3"/>
    <w:rsid w:val="00600A7E"/>
    <w:rsid w:val="0060253B"/>
    <w:rsid w:val="00602695"/>
    <w:rsid w:val="00602C2C"/>
    <w:rsid w:val="00603A0C"/>
    <w:rsid w:val="00605439"/>
    <w:rsid w:val="00605CBE"/>
    <w:rsid w:val="006101FD"/>
    <w:rsid w:val="0061203F"/>
    <w:rsid w:val="00615B6C"/>
    <w:rsid w:val="0061786C"/>
    <w:rsid w:val="00617AC4"/>
    <w:rsid w:val="00617CF6"/>
    <w:rsid w:val="00621B66"/>
    <w:rsid w:val="00622356"/>
    <w:rsid w:val="006234A2"/>
    <w:rsid w:val="00624807"/>
    <w:rsid w:val="006248D3"/>
    <w:rsid w:val="00624C63"/>
    <w:rsid w:val="00624FF8"/>
    <w:rsid w:val="00626253"/>
    <w:rsid w:val="00626430"/>
    <w:rsid w:val="00627FF4"/>
    <w:rsid w:val="0063068F"/>
    <w:rsid w:val="00630EAE"/>
    <w:rsid w:val="00631DAC"/>
    <w:rsid w:val="0063229B"/>
    <w:rsid w:val="0063505B"/>
    <w:rsid w:val="00636644"/>
    <w:rsid w:val="0064040D"/>
    <w:rsid w:val="0064080D"/>
    <w:rsid w:val="006412E1"/>
    <w:rsid w:val="00641775"/>
    <w:rsid w:val="00642AAF"/>
    <w:rsid w:val="00644A3F"/>
    <w:rsid w:val="006452DD"/>
    <w:rsid w:val="006452F9"/>
    <w:rsid w:val="006459F0"/>
    <w:rsid w:val="00645BF2"/>
    <w:rsid w:val="0064613E"/>
    <w:rsid w:val="00647376"/>
    <w:rsid w:val="00650DF2"/>
    <w:rsid w:val="00650FB3"/>
    <w:rsid w:val="00652E49"/>
    <w:rsid w:val="00653EC3"/>
    <w:rsid w:val="006567F1"/>
    <w:rsid w:val="006567FC"/>
    <w:rsid w:val="006569E5"/>
    <w:rsid w:val="00656BA2"/>
    <w:rsid w:val="00660D06"/>
    <w:rsid w:val="006612BB"/>
    <w:rsid w:val="00663069"/>
    <w:rsid w:val="00663169"/>
    <w:rsid w:val="00663532"/>
    <w:rsid w:val="00663678"/>
    <w:rsid w:val="00665332"/>
    <w:rsid w:val="0066548B"/>
    <w:rsid w:val="006655EE"/>
    <w:rsid w:val="00665DDA"/>
    <w:rsid w:val="00666979"/>
    <w:rsid w:val="00667945"/>
    <w:rsid w:val="00670282"/>
    <w:rsid w:val="0067195B"/>
    <w:rsid w:val="006722F2"/>
    <w:rsid w:val="00673C8A"/>
    <w:rsid w:val="00674496"/>
    <w:rsid w:val="006765E6"/>
    <w:rsid w:val="00677100"/>
    <w:rsid w:val="006777A1"/>
    <w:rsid w:val="00677C0B"/>
    <w:rsid w:val="00677CD9"/>
    <w:rsid w:val="00680D63"/>
    <w:rsid w:val="00683B0B"/>
    <w:rsid w:val="00683E7F"/>
    <w:rsid w:val="00686148"/>
    <w:rsid w:val="0068663D"/>
    <w:rsid w:val="006875B4"/>
    <w:rsid w:val="006875F6"/>
    <w:rsid w:val="00687E16"/>
    <w:rsid w:val="00690C96"/>
    <w:rsid w:val="00690D26"/>
    <w:rsid w:val="006919F8"/>
    <w:rsid w:val="006920FE"/>
    <w:rsid w:val="00692A60"/>
    <w:rsid w:val="00692BA6"/>
    <w:rsid w:val="006971E0"/>
    <w:rsid w:val="00697958"/>
    <w:rsid w:val="00697ABF"/>
    <w:rsid w:val="006A12AB"/>
    <w:rsid w:val="006A2124"/>
    <w:rsid w:val="006A2182"/>
    <w:rsid w:val="006A2E87"/>
    <w:rsid w:val="006A3F87"/>
    <w:rsid w:val="006A66F7"/>
    <w:rsid w:val="006A71FD"/>
    <w:rsid w:val="006B0DC1"/>
    <w:rsid w:val="006B1655"/>
    <w:rsid w:val="006B1D4B"/>
    <w:rsid w:val="006B2365"/>
    <w:rsid w:val="006B26FE"/>
    <w:rsid w:val="006B3758"/>
    <w:rsid w:val="006B3EF4"/>
    <w:rsid w:val="006B44D0"/>
    <w:rsid w:val="006B47DD"/>
    <w:rsid w:val="006B55B1"/>
    <w:rsid w:val="006B5626"/>
    <w:rsid w:val="006B6F8D"/>
    <w:rsid w:val="006B74AA"/>
    <w:rsid w:val="006C12D0"/>
    <w:rsid w:val="006C13E1"/>
    <w:rsid w:val="006C1A47"/>
    <w:rsid w:val="006C1EAB"/>
    <w:rsid w:val="006C2BA9"/>
    <w:rsid w:val="006C3110"/>
    <w:rsid w:val="006C31F9"/>
    <w:rsid w:val="006C3941"/>
    <w:rsid w:val="006C5D6A"/>
    <w:rsid w:val="006C615F"/>
    <w:rsid w:val="006C6315"/>
    <w:rsid w:val="006C6638"/>
    <w:rsid w:val="006C6C97"/>
    <w:rsid w:val="006D015C"/>
    <w:rsid w:val="006D3A1E"/>
    <w:rsid w:val="006D55CC"/>
    <w:rsid w:val="006D59F6"/>
    <w:rsid w:val="006D6A8A"/>
    <w:rsid w:val="006D70AB"/>
    <w:rsid w:val="006D73CD"/>
    <w:rsid w:val="006E1EF2"/>
    <w:rsid w:val="006E2842"/>
    <w:rsid w:val="006E2FC1"/>
    <w:rsid w:val="006E39F5"/>
    <w:rsid w:val="006E493E"/>
    <w:rsid w:val="006E63F2"/>
    <w:rsid w:val="006E6A61"/>
    <w:rsid w:val="006E6B06"/>
    <w:rsid w:val="006E6DB9"/>
    <w:rsid w:val="006E6DE2"/>
    <w:rsid w:val="006E6F1B"/>
    <w:rsid w:val="006E77DB"/>
    <w:rsid w:val="006F029F"/>
    <w:rsid w:val="006F2304"/>
    <w:rsid w:val="006F24D2"/>
    <w:rsid w:val="006F3571"/>
    <w:rsid w:val="006F4F9D"/>
    <w:rsid w:val="006F50B4"/>
    <w:rsid w:val="006F5B86"/>
    <w:rsid w:val="006F6964"/>
    <w:rsid w:val="007000E7"/>
    <w:rsid w:val="007020F4"/>
    <w:rsid w:val="00703433"/>
    <w:rsid w:val="00704301"/>
    <w:rsid w:val="0070625C"/>
    <w:rsid w:val="00706B1B"/>
    <w:rsid w:val="00707052"/>
    <w:rsid w:val="00707A97"/>
    <w:rsid w:val="00707F33"/>
    <w:rsid w:val="007106CB"/>
    <w:rsid w:val="007115D9"/>
    <w:rsid w:val="00711740"/>
    <w:rsid w:val="00711DE3"/>
    <w:rsid w:val="0071232F"/>
    <w:rsid w:val="00713FF4"/>
    <w:rsid w:val="00715309"/>
    <w:rsid w:val="007154BC"/>
    <w:rsid w:val="00717144"/>
    <w:rsid w:val="0071717C"/>
    <w:rsid w:val="00720807"/>
    <w:rsid w:val="00721ECE"/>
    <w:rsid w:val="007266F0"/>
    <w:rsid w:val="00727B51"/>
    <w:rsid w:val="00727BC9"/>
    <w:rsid w:val="00733666"/>
    <w:rsid w:val="00733B9A"/>
    <w:rsid w:val="007347FB"/>
    <w:rsid w:val="0073498F"/>
    <w:rsid w:val="007349A9"/>
    <w:rsid w:val="00734BBC"/>
    <w:rsid w:val="00734D4B"/>
    <w:rsid w:val="00736579"/>
    <w:rsid w:val="00737A1C"/>
    <w:rsid w:val="00737D43"/>
    <w:rsid w:val="00740A03"/>
    <w:rsid w:val="00741F7F"/>
    <w:rsid w:val="00742F6E"/>
    <w:rsid w:val="00744CD3"/>
    <w:rsid w:val="00744F77"/>
    <w:rsid w:val="0074538D"/>
    <w:rsid w:val="00745704"/>
    <w:rsid w:val="0074649F"/>
    <w:rsid w:val="00746E90"/>
    <w:rsid w:val="00747ED4"/>
    <w:rsid w:val="0075065A"/>
    <w:rsid w:val="00750CBF"/>
    <w:rsid w:val="00751FFD"/>
    <w:rsid w:val="00752160"/>
    <w:rsid w:val="007537F9"/>
    <w:rsid w:val="00753D5A"/>
    <w:rsid w:val="007546AD"/>
    <w:rsid w:val="007547F8"/>
    <w:rsid w:val="0075563F"/>
    <w:rsid w:val="00755FAD"/>
    <w:rsid w:val="007576E8"/>
    <w:rsid w:val="00760D97"/>
    <w:rsid w:val="00761B05"/>
    <w:rsid w:val="007622F7"/>
    <w:rsid w:val="0076625D"/>
    <w:rsid w:val="007662A7"/>
    <w:rsid w:val="007671EA"/>
    <w:rsid w:val="0077286B"/>
    <w:rsid w:val="00773F70"/>
    <w:rsid w:val="0077444D"/>
    <w:rsid w:val="007744AC"/>
    <w:rsid w:val="00775583"/>
    <w:rsid w:val="00776A3D"/>
    <w:rsid w:val="00777978"/>
    <w:rsid w:val="00777B04"/>
    <w:rsid w:val="00780386"/>
    <w:rsid w:val="00780BBB"/>
    <w:rsid w:val="007813EC"/>
    <w:rsid w:val="0078485B"/>
    <w:rsid w:val="00784C8C"/>
    <w:rsid w:val="00784F0F"/>
    <w:rsid w:val="00786E33"/>
    <w:rsid w:val="0078761D"/>
    <w:rsid w:val="00787E40"/>
    <w:rsid w:val="00794E6F"/>
    <w:rsid w:val="00795E03"/>
    <w:rsid w:val="00796594"/>
    <w:rsid w:val="00797CF5"/>
    <w:rsid w:val="007A1D94"/>
    <w:rsid w:val="007A241C"/>
    <w:rsid w:val="007A24F8"/>
    <w:rsid w:val="007A2BAB"/>
    <w:rsid w:val="007A3199"/>
    <w:rsid w:val="007A37BE"/>
    <w:rsid w:val="007A4340"/>
    <w:rsid w:val="007A44C2"/>
    <w:rsid w:val="007A5B3A"/>
    <w:rsid w:val="007A60BF"/>
    <w:rsid w:val="007A6894"/>
    <w:rsid w:val="007A7840"/>
    <w:rsid w:val="007B02B9"/>
    <w:rsid w:val="007B09EA"/>
    <w:rsid w:val="007B29F5"/>
    <w:rsid w:val="007B2E39"/>
    <w:rsid w:val="007B3270"/>
    <w:rsid w:val="007B3B0C"/>
    <w:rsid w:val="007B3BE7"/>
    <w:rsid w:val="007B566F"/>
    <w:rsid w:val="007B76E3"/>
    <w:rsid w:val="007B778F"/>
    <w:rsid w:val="007C0433"/>
    <w:rsid w:val="007C0629"/>
    <w:rsid w:val="007C0DFA"/>
    <w:rsid w:val="007C10CD"/>
    <w:rsid w:val="007C1A3D"/>
    <w:rsid w:val="007C2875"/>
    <w:rsid w:val="007C4C4E"/>
    <w:rsid w:val="007C63A7"/>
    <w:rsid w:val="007C676D"/>
    <w:rsid w:val="007D1708"/>
    <w:rsid w:val="007D2029"/>
    <w:rsid w:val="007D2170"/>
    <w:rsid w:val="007D25B3"/>
    <w:rsid w:val="007D61D5"/>
    <w:rsid w:val="007D7A6B"/>
    <w:rsid w:val="007E116F"/>
    <w:rsid w:val="007E2B65"/>
    <w:rsid w:val="007E3728"/>
    <w:rsid w:val="007E3DED"/>
    <w:rsid w:val="007E4490"/>
    <w:rsid w:val="007E5339"/>
    <w:rsid w:val="007E53A3"/>
    <w:rsid w:val="007E53B3"/>
    <w:rsid w:val="007E6242"/>
    <w:rsid w:val="007E6849"/>
    <w:rsid w:val="007E6BCA"/>
    <w:rsid w:val="007E6BF8"/>
    <w:rsid w:val="007E6CDC"/>
    <w:rsid w:val="007E7D18"/>
    <w:rsid w:val="007F1537"/>
    <w:rsid w:val="007F35F7"/>
    <w:rsid w:val="007F4184"/>
    <w:rsid w:val="007F4AC1"/>
    <w:rsid w:val="007F4EB6"/>
    <w:rsid w:val="007F548F"/>
    <w:rsid w:val="00800A62"/>
    <w:rsid w:val="0080113C"/>
    <w:rsid w:val="00801EC8"/>
    <w:rsid w:val="008028D4"/>
    <w:rsid w:val="00802D7D"/>
    <w:rsid w:val="0080417D"/>
    <w:rsid w:val="00804221"/>
    <w:rsid w:val="00805440"/>
    <w:rsid w:val="00805DC0"/>
    <w:rsid w:val="00806D6E"/>
    <w:rsid w:val="00806FF1"/>
    <w:rsid w:val="00807908"/>
    <w:rsid w:val="008104B0"/>
    <w:rsid w:val="00810AC8"/>
    <w:rsid w:val="00810B78"/>
    <w:rsid w:val="008115C1"/>
    <w:rsid w:val="0081180B"/>
    <w:rsid w:val="00815E2F"/>
    <w:rsid w:val="00815F11"/>
    <w:rsid w:val="008176E4"/>
    <w:rsid w:val="0082095A"/>
    <w:rsid w:val="00820AA0"/>
    <w:rsid w:val="00820E7B"/>
    <w:rsid w:val="008215DA"/>
    <w:rsid w:val="00821882"/>
    <w:rsid w:val="008230F2"/>
    <w:rsid w:val="0082525B"/>
    <w:rsid w:val="00826065"/>
    <w:rsid w:val="00827097"/>
    <w:rsid w:val="0082763C"/>
    <w:rsid w:val="0083007C"/>
    <w:rsid w:val="008304CE"/>
    <w:rsid w:val="00830B07"/>
    <w:rsid w:val="00831AA5"/>
    <w:rsid w:val="00833F88"/>
    <w:rsid w:val="00834ABF"/>
    <w:rsid w:val="00840112"/>
    <w:rsid w:val="008408A5"/>
    <w:rsid w:val="00840E9F"/>
    <w:rsid w:val="00841D38"/>
    <w:rsid w:val="008425A7"/>
    <w:rsid w:val="00844642"/>
    <w:rsid w:val="008450DD"/>
    <w:rsid w:val="008462F9"/>
    <w:rsid w:val="00846576"/>
    <w:rsid w:val="00846E7A"/>
    <w:rsid w:val="00847534"/>
    <w:rsid w:val="00847C8F"/>
    <w:rsid w:val="00847E49"/>
    <w:rsid w:val="008501CC"/>
    <w:rsid w:val="00850DD4"/>
    <w:rsid w:val="00851EB5"/>
    <w:rsid w:val="00852560"/>
    <w:rsid w:val="00854227"/>
    <w:rsid w:val="00855E43"/>
    <w:rsid w:val="00856805"/>
    <w:rsid w:val="00861609"/>
    <w:rsid w:val="008648AF"/>
    <w:rsid w:val="008678B3"/>
    <w:rsid w:val="00870BB1"/>
    <w:rsid w:val="00870F0A"/>
    <w:rsid w:val="00871BB7"/>
    <w:rsid w:val="00871DB5"/>
    <w:rsid w:val="00873526"/>
    <w:rsid w:val="00874413"/>
    <w:rsid w:val="00874C7C"/>
    <w:rsid w:val="00874D2E"/>
    <w:rsid w:val="00875A06"/>
    <w:rsid w:val="00875DBC"/>
    <w:rsid w:val="008760E2"/>
    <w:rsid w:val="00877C76"/>
    <w:rsid w:val="00877F54"/>
    <w:rsid w:val="00880E14"/>
    <w:rsid w:val="008827B6"/>
    <w:rsid w:val="00883AB2"/>
    <w:rsid w:val="00884851"/>
    <w:rsid w:val="00884D42"/>
    <w:rsid w:val="00886C7F"/>
    <w:rsid w:val="0088762D"/>
    <w:rsid w:val="00887B78"/>
    <w:rsid w:val="00887FB4"/>
    <w:rsid w:val="008910A5"/>
    <w:rsid w:val="00892608"/>
    <w:rsid w:val="008926E1"/>
    <w:rsid w:val="00892FB5"/>
    <w:rsid w:val="008954F9"/>
    <w:rsid w:val="008963CA"/>
    <w:rsid w:val="0089678C"/>
    <w:rsid w:val="00897390"/>
    <w:rsid w:val="008A0521"/>
    <w:rsid w:val="008A0C2C"/>
    <w:rsid w:val="008A0C8F"/>
    <w:rsid w:val="008A16F7"/>
    <w:rsid w:val="008A1795"/>
    <w:rsid w:val="008A324B"/>
    <w:rsid w:val="008A404E"/>
    <w:rsid w:val="008A55BB"/>
    <w:rsid w:val="008A6673"/>
    <w:rsid w:val="008A72D1"/>
    <w:rsid w:val="008A7C6D"/>
    <w:rsid w:val="008B266A"/>
    <w:rsid w:val="008B30B8"/>
    <w:rsid w:val="008B3228"/>
    <w:rsid w:val="008B3341"/>
    <w:rsid w:val="008B70DA"/>
    <w:rsid w:val="008B76F1"/>
    <w:rsid w:val="008C1615"/>
    <w:rsid w:val="008C17EB"/>
    <w:rsid w:val="008C45BC"/>
    <w:rsid w:val="008C5D26"/>
    <w:rsid w:val="008C5D69"/>
    <w:rsid w:val="008D0D70"/>
    <w:rsid w:val="008D0DD1"/>
    <w:rsid w:val="008D11F3"/>
    <w:rsid w:val="008D1B59"/>
    <w:rsid w:val="008D1F17"/>
    <w:rsid w:val="008D238E"/>
    <w:rsid w:val="008D2BD0"/>
    <w:rsid w:val="008D3ACD"/>
    <w:rsid w:val="008D53DC"/>
    <w:rsid w:val="008D5D7E"/>
    <w:rsid w:val="008D5F15"/>
    <w:rsid w:val="008D7578"/>
    <w:rsid w:val="008E0485"/>
    <w:rsid w:val="008E0569"/>
    <w:rsid w:val="008E1353"/>
    <w:rsid w:val="008E1772"/>
    <w:rsid w:val="008E218B"/>
    <w:rsid w:val="008E2830"/>
    <w:rsid w:val="008E2D2E"/>
    <w:rsid w:val="008E342E"/>
    <w:rsid w:val="008E3768"/>
    <w:rsid w:val="008E41FC"/>
    <w:rsid w:val="008E6350"/>
    <w:rsid w:val="008E78C4"/>
    <w:rsid w:val="008E7F0A"/>
    <w:rsid w:val="008F0C59"/>
    <w:rsid w:val="008F115B"/>
    <w:rsid w:val="008F3DE1"/>
    <w:rsid w:val="008F3F29"/>
    <w:rsid w:val="008F591C"/>
    <w:rsid w:val="008F7036"/>
    <w:rsid w:val="008F7482"/>
    <w:rsid w:val="00900A6E"/>
    <w:rsid w:val="00902B00"/>
    <w:rsid w:val="00902FD8"/>
    <w:rsid w:val="0090330D"/>
    <w:rsid w:val="00904A15"/>
    <w:rsid w:val="009052B2"/>
    <w:rsid w:val="00905B83"/>
    <w:rsid w:val="0090747E"/>
    <w:rsid w:val="00907B72"/>
    <w:rsid w:val="00911A35"/>
    <w:rsid w:val="00912707"/>
    <w:rsid w:val="00912C04"/>
    <w:rsid w:val="009132CB"/>
    <w:rsid w:val="0091523C"/>
    <w:rsid w:val="009156F2"/>
    <w:rsid w:val="00917094"/>
    <w:rsid w:val="00920CF1"/>
    <w:rsid w:val="009214AE"/>
    <w:rsid w:val="009218E9"/>
    <w:rsid w:val="00921C75"/>
    <w:rsid w:val="0092241D"/>
    <w:rsid w:val="00923F9C"/>
    <w:rsid w:val="00924072"/>
    <w:rsid w:val="009334CD"/>
    <w:rsid w:val="0093385C"/>
    <w:rsid w:val="00934AC3"/>
    <w:rsid w:val="00937782"/>
    <w:rsid w:val="009403CB"/>
    <w:rsid w:val="009419A7"/>
    <w:rsid w:val="00941CAB"/>
    <w:rsid w:val="009424F7"/>
    <w:rsid w:val="009431A0"/>
    <w:rsid w:val="009443B6"/>
    <w:rsid w:val="009445B3"/>
    <w:rsid w:val="0094474E"/>
    <w:rsid w:val="00945244"/>
    <w:rsid w:val="009452F0"/>
    <w:rsid w:val="009458BF"/>
    <w:rsid w:val="00945AC7"/>
    <w:rsid w:val="0094651D"/>
    <w:rsid w:val="009478F2"/>
    <w:rsid w:val="00947D45"/>
    <w:rsid w:val="00950407"/>
    <w:rsid w:val="00950CB5"/>
    <w:rsid w:val="0095376A"/>
    <w:rsid w:val="00953D45"/>
    <w:rsid w:val="00953E09"/>
    <w:rsid w:val="009541DC"/>
    <w:rsid w:val="009551F6"/>
    <w:rsid w:val="00956017"/>
    <w:rsid w:val="00956931"/>
    <w:rsid w:val="00956E48"/>
    <w:rsid w:val="009570E6"/>
    <w:rsid w:val="009644D7"/>
    <w:rsid w:val="00965412"/>
    <w:rsid w:val="009658C0"/>
    <w:rsid w:val="00965D37"/>
    <w:rsid w:val="00967E2C"/>
    <w:rsid w:val="00970DCF"/>
    <w:rsid w:val="00970EE4"/>
    <w:rsid w:val="009712FF"/>
    <w:rsid w:val="00974AF4"/>
    <w:rsid w:val="00974F6A"/>
    <w:rsid w:val="009760A7"/>
    <w:rsid w:val="0097633D"/>
    <w:rsid w:val="00977797"/>
    <w:rsid w:val="0098097E"/>
    <w:rsid w:val="00982564"/>
    <w:rsid w:val="009829E8"/>
    <w:rsid w:val="009838D1"/>
    <w:rsid w:val="00983910"/>
    <w:rsid w:val="00983E65"/>
    <w:rsid w:val="00983F07"/>
    <w:rsid w:val="00987D7A"/>
    <w:rsid w:val="00991028"/>
    <w:rsid w:val="009921B3"/>
    <w:rsid w:val="009923C0"/>
    <w:rsid w:val="00993802"/>
    <w:rsid w:val="00994B0C"/>
    <w:rsid w:val="0099548C"/>
    <w:rsid w:val="00995955"/>
    <w:rsid w:val="009974C8"/>
    <w:rsid w:val="009974E1"/>
    <w:rsid w:val="009A1E81"/>
    <w:rsid w:val="009A2D8F"/>
    <w:rsid w:val="009A2D9F"/>
    <w:rsid w:val="009A4952"/>
    <w:rsid w:val="009A6BBF"/>
    <w:rsid w:val="009A6BD1"/>
    <w:rsid w:val="009B0982"/>
    <w:rsid w:val="009B0A17"/>
    <w:rsid w:val="009B0CFD"/>
    <w:rsid w:val="009B1764"/>
    <w:rsid w:val="009B29B3"/>
    <w:rsid w:val="009B3CE5"/>
    <w:rsid w:val="009B52D9"/>
    <w:rsid w:val="009B566C"/>
    <w:rsid w:val="009B5D29"/>
    <w:rsid w:val="009B7606"/>
    <w:rsid w:val="009B7F65"/>
    <w:rsid w:val="009C2FA8"/>
    <w:rsid w:val="009C3B90"/>
    <w:rsid w:val="009C3CDF"/>
    <w:rsid w:val="009C4586"/>
    <w:rsid w:val="009C491F"/>
    <w:rsid w:val="009C7F98"/>
    <w:rsid w:val="009D1020"/>
    <w:rsid w:val="009D12DD"/>
    <w:rsid w:val="009D20FD"/>
    <w:rsid w:val="009D3009"/>
    <w:rsid w:val="009D3579"/>
    <w:rsid w:val="009D384A"/>
    <w:rsid w:val="009D49CB"/>
    <w:rsid w:val="009D643B"/>
    <w:rsid w:val="009D687A"/>
    <w:rsid w:val="009D75B9"/>
    <w:rsid w:val="009E0639"/>
    <w:rsid w:val="009E095D"/>
    <w:rsid w:val="009E1B7E"/>
    <w:rsid w:val="009E202B"/>
    <w:rsid w:val="009E26D4"/>
    <w:rsid w:val="009E4643"/>
    <w:rsid w:val="009F0DD3"/>
    <w:rsid w:val="009F26F8"/>
    <w:rsid w:val="009F2BF4"/>
    <w:rsid w:val="009F395E"/>
    <w:rsid w:val="009F4537"/>
    <w:rsid w:val="009F5720"/>
    <w:rsid w:val="009F644B"/>
    <w:rsid w:val="009F77A2"/>
    <w:rsid w:val="009F7E13"/>
    <w:rsid w:val="00A0033F"/>
    <w:rsid w:val="00A004A0"/>
    <w:rsid w:val="00A004DE"/>
    <w:rsid w:val="00A00C9D"/>
    <w:rsid w:val="00A00CF2"/>
    <w:rsid w:val="00A0175D"/>
    <w:rsid w:val="00A026D2"/>
    <w:rsid w:val="00A03C5C"/>
    <w:rsid w:val="00A10012"/>
    <w:rsid w:val="00A102BF"/>
    <w:rsid w:val="00A1030A"/>
    <w:rsid w:val="00A10789"/>
    <w:rsid w:val="00A13DF9"/>
    <w:rsid w:val="00A14241"/>
    <w:rsid w:val="00A14D92"/>
    <w:rsid w:val="00A15421"/>
    <w:rsid w:val="00A1567A"/>
    <w:rsid w:val="00A156A5"/>
    <w:rsid w:val="00A15DF8"/>
    <w:rsid w:val="00A15ECC"/>
    <w:rsid w:val="00A16D2D"/>
    <w:rsid w:val="00A17A7D"/>
    <w:rsid w:val="00A206F7"/>
    <w:rsid w:val="00A2141B"/>
    <w:rsid w:val="00A21894"/>
    <w:rsid w:val="00A21F41"/>
    <w:rsid w:val="00A22464"/>
    <w:rsid w:val="00A2358E"/>
    <w:rsid w:val="00A23B40"/>
    <w:rsid w:val="00A25AC3"/>
    <w:rsid w:val="00A26E77"/>
    <w:rsid w:val="00A26FB4"/>
    <w:rsid w:val="00A2770F"/>
    <w:rsid w:val="00A30D7B"/>
    <w:rsid w:val="00A31B90"/>
    <w:rsid w:val="00A336F0"/>
    <w:rsid w:val="00A33C73"/>
    <w:rsid w:val="00A34E31"/>
    <w:rsid w:val="00A3535D"/>
    <w:rsid w:val="00A35A43"/>
    <w:rsid w:val="00A3708E"/>
    <w:rsid w:val="00A4042F"/>
    <w:rsid w:val="00A42091"/>
    <w:rsid w:val="00A42374"/>
    <w:rsid w:val="00A4254B"/>
    <w:rsid w:val="00A42813"/>
    <w:rsid w:val="00A432D6"/>
    <w:rsid w:val="00A437A8"/>
    <w:rsid w:val="00A43A0B"/>
    <w:rsid w:val="00A44148"/>
    <w:rsid w:val="00A44267"/>
    <w:rsid w:val="00A50D0C"/>
    <w:rsid w:val="00A50F71"/>
    <w:rsid w:val="00A51177"/>
    <w:rsid w:val="00A5279D"/>
    <w:rsid w:val="00A54360"/>
    <w:rsid w:val="00A55649"/>
    <w:rsid w:val="00A56651"/>
    <w:rsid w:val="00A600CC"/>
    <w:rsid w:val="00A600CD"/>
    <w:rsid w:val="00A6293B"/>
    <w:rsid w:val="00A62941"/>
    <w:rsid w:val="00A62E8D"/>
    <w:rsid w:val="00A63DA8"/>
    <w:rsid w:val="00A647C0"/>
    <w:rsid w:val="00A65591"/>
    <w:rsid w:val="00A65B25"/>
    <w:rsid w:val="00A65E31"/>
    <w:rsid w:val="00A665CF"/>
    <w:rsid w:val="00A70111"/>
    <w:rsid w:val="00A70E7C"/>
    <w:rsid w:val="00A70F9B"/>
    <w:rsid w:val="00A72767"/>
    <w:rsid w:val="00A72DE4"/>
    <w:rsid w:val="00A72F13"/>
    <w:rsid w:val="00A74BEC"/>
    <w:rsid w:val="00A74C4E"/>
    <w:rsid w:val="00A76C38"/>
    <w:rsid w:val="00A77298"/>
    <w:rsid w:val="00A7747F"/>
    <w:rsid w:val="00A775C6"/>
    <w:rsid w:val="00A80FF0"/>
    <w:rsid w:val="00A81E78"/>
    <w:rsid w:val="00A81F5B"/>
    <w:rsid w:val="00A82D2B"/>
    <w:rsid w:val="00A83030"/>
    <w:rsid w:val="00A84039"/>
    <w:rsid w:val="00A85A66"/>
    <w:rsid w:val="00A9025E"/>
    <w:rsid w:val="00A9266A"/>
    <w:rsid w:val="00A92B4E"/>
    <w:rsid w:val="00A95A58"/>
    <w:rsid w:val="00A95C91"/>
    <w:rsid w:val="00A96FE2"/>
    <w:rsid w:val="00A97506"/>
    <w:rsid w:val="00A979A3"/>
    <w:rsid w:val="00AA0A32"/>
    <w:rsid w:val="00AA0C7E"/>
    <w:rsid w:val="00AA4FEC"/>
    <w:rsid w:val="00AA7E66"/>
    <w:rsid w:val="00AB07A6"/>
    <w:rsid w:val="00AB2A38"/>
    <w:rsid w:val="00AB357E"/>
    <w:rsid w:val="00AB579E"/>
    <w:rsid w:val="00AB5879"/>
    <w:rsid w:val="00AC0547"/>
    <w:rsid w:val="00AC18D3"/>
    <w:rsid w:val="00AC18EB"/>
    <w:rsid w:val="00AC2161"/>
    <w:rsid w:val="00AC4029"/>
    <w:rsid w:val="00AC4233"/>
    <w:rsid w:val="00AC4C5D"/>
    <w:rsid w:val="00AC6CF8"/>
    <w:rsid w:val="00AC7BF7"/>
    <w:rsid w:val="00AD3566"/>
    <w:rsid w:val="00AD491D"/>
    <w:rsid w:val="00AD61A6"/>
    <w:rsid w:val="00AD7DC8"/>
    <w:rsid w:val="00AD7E8F"/>
    <w:rsid w:val="00AE00E7"/>
    <w:rsid w:val="00AE0D4B"/>
    <w:rsid w:val="00AE230E"/>
    <w:rsid w:val="00AE5EE1"/>
    <w:rsid w:val="00AE6485"/>
    <w:rsid w:val="00AE6C16"/>
    <w:rsid w:val="00AE7667"/>
    <w:rsid w:val="00AE76D0"/>
    <w:rsid w:val="00AE7BF7"/>
    <w:rsid w:val="00AF0341"/>
    <w:rsid w:val="00AF14CE"/>
    <w:rsid w:val="00AF1547"/>
    <w:rsid w:val="00AF2A49"/>
    <w:rsid w:val="00AF31C4"/>
    <w:rsid w:val="00AF3871"/>
    <w:rsid w:val="00AF64EE"/>
    <w:rsid w:val="00AF67AE"/>
    <w:rsid w:val="00B00425"/>
    <w:rsid w:val="00B004AC"/>
    <w:rsid w:val="00B006B6"/>
    <w:rsid w:val="00B01364"/>
    <w:rsid w:val="00B022E4"/>
    <w:rsid w:val="00B04B8F"/>
    <w:rsid w:val="00B058CF"/>
    <w:rsid w:val="00B0597C"/>
    <w:rsid w:val="00B06EE0"/>
    <w:rsid w:val="00B07AE3"/>
    <w:rsid w:val="00B07CD3"/>
    <w:rsid w:val="00B10A0A"/>
    <w:rsid w:val="00B11658"/>
    <w:rsid w:val="00B1210C"/>
    <w:rsid w:val="00B134CC"/>
    <w:rsid w:val="00B13E51"/>
    <w:rsid w:val="00B14251"/>
    <w:rsid w:val="00B2025E"/>
    <w:rsid w:val="00B20586"/>
    <w:rsid w:val="00B20D86"/>
    <w:rsid w:val="00B21963"/>
    <w:rsid w:val="00B240E3"/>
    <w:rsid w:val="00B243D6"/>
    <w:rsid w:val="00B24DFC"/>
    <w:rsid w:val="00B25790"/>
    <w:rsid w:val="00B264C0"/>
    <w:rsid w:val="00B30A1D"/>
    <w:rsid w:val="00B31C00"/>
    <w:rsid w:val="00B321BC"/>
    <w:rsid w:val="00B3261B"/>
    <w:rsid w:val="00B3283F"/>
    <w:rsid w:val="00B32994"/>
    <w:rsid w:val="00B333A9"/>
    <w:rsid w:val="00B33A8A"/>
    <w:rsid w:val="00B346F7"/>
    <w:rsid w:val="00B348DA"/>
    <w:rsid w:val="00B353FB"/>
    <w:rsid w:val="00B35AD5"/>
    <w:rsid w:val="00B362AA"/>
    <w:rsid w:val="00B368B0"/>
    <w:rsid w:val="00B37428"/>
    <w:rsid w:val="00B406B5"/>
    <w:rsid w:val="00B411C1"/>
    <w:rsid w:val="00B416EF"/>
    <w:rsid w:val="00B43F83"/>
    <w:rsid w:val="00B441EC"/>
    <w:rsid w:val="00B45289"/>
    <w:rsid w:val="00B471AA"/>
    <w:rsid w:val="00B47EDB"/>
    <w:rsid w:val="00B51696"/>
    <w:rsid w:val="00B54696"/>
    <w:rsid w:val="00B55B04"/>
    <w:rsid w:val="00B56072"/>
    <w:rsid w:val="00B560E8"/>
    <w:rsid w:val="00B569EA"/>
    <w:rsid w:val="00B56CC0"/>
    <w:rsid w:val="00B57BD9"/>
    <w:rsid w:val="00B6169D"/>
    <w:rsid w:val="00B61C2F"/>
    <w:rsid w:val="00B6530D"/>
    <w:rsid w:val="00B65C77"/>
    <w:rsid w:val="00B66027"/>
    <w:rsid w:val="00B66A1C"/>
    <w:rsid w:val="00B67A3C"/>
    <w:rsid w:val="00B70DFA"/>
    <w:rsid w:val="00B71047"/>
    <w:rsid w:val="00B728D8"/>
    <w:rsid w:val="00B75522"/>
    <w:rsid w:val="00B75F4D"/>
    <w:rsid w:val="00B76F49"/>
    <w:rsid w:val="00B77641"/>
    <w:rsid w:val="00B77BFE"/>
    <w:rsid w:val="00B77E4A"/>
    <w:rsid w:val="00B805EC"/>
    <w:rsid w:val="00B8189F"/>
    <w:rsid w:val="00B8263E"/>
    <w:rsid w:val="00B844B0"/>
    <w:rsid w:val="00B85224"/>
    <w:rsid w:val="00B8537B"/>
    <w:rsid w:val="00B85798"/>
    <w:rsid w:val="00B85C31"/>
    <w:rsid w:val="00B86155"/>
    <w:rsid w:val="00B90685"/>
    <w:rsid w:val="00B90978"/>
    <w:rsid w:val="00B9099E"/>
    <w:rsid w:val="00B916DC"/>
    <w:rsid w:val="00B91708"/>
    <w:rsid w:val="00B92565"/>
    <w:rsid w:val="00B93D33"/>
    <w:rsid w:val="00B95ABC"/>
    <w:rsid w:val="00B96888"/>
    <w:rsid w:val="00BA00AB"/>
    <w:rsid w:val="00BA0E31"/>
    <w:rsid w:val="00BA39CC"/>
    <w:rsid w:val="00BA51F3"/>
    <w:rsid w:val="00BA60BE"/>
    <w:rsid w:val="00BA77AD"/>
    <w:rsid w:val="00BA7F91"/>
    <w:rsid w:val="00BB0B80"/>
    <w:rsid w:val="00BB147F"/>
    <w:rsid w:val="00BB1BDD"/>
    <w:rsid w:val="00BB24C8"/>
    <w:rsid w:val="00BB36FC"/>
    <w:rsid w:val="00BB51F8"/>
    <w:rsid w:val="00BB5C13"/>
    <w:rsid w:val="00BB5EA2"/>
    <w:rsid w:val="00BB6435"/>
    <w:rsid w:val="00BB7790"/>
    <w:rsid w:val="00BB7CCF"/>
    <w:rsid w:val="00BC0AC4"/>
    <w:rsid w:val="00BC1253"/>
    <w:rsid w:val="00BC129D"/>
    <w:rsid w:val="00BC1413"/>
    <w:rsid w:val="00BC143F"/>
    <w:rsid w:val="00BC1ED0"/>
    <w:rsid w:val="00BC2493"/>
    <w:rsid w:val="00BC3E13"/>
    <w:rsid w:val="00BC48C6"/>
    <w:rsid w:val="00BC5FC4"/>
    <w:rsid w:val="00BC6085"/>
    <w:rsid w:val="00BD025A"/>
    <w:rsid w:val="00BD052C"/>
    <w:rsid w:val="00BD18E6"/>
    <w:rsid w:val="00BD1EE1"/>
    <w:rsid w:val="00BD29C3"/>
    <w:rsid w:val="00BD300C"/>
    <w:rsid w:val="00BD5DF9"/>
    <w:rsid w:val="00BD6EA0"/>
    <w:rsid w:val="00BD70E0"/>
    <w:rsid w:val="00BD711A"/>
    <w:rsid w:val="00BD7B93"/>
    <w:rsid w:val="00BD7C3F"/>
    <w:rsid w:val="00BE031C"/>
    <w:rsid w:val="00BE03E8"/>
    <w:rsid w:val="00BE0B0D"/>
    <w:rsid w:val="00BE1D2E"/>
    <w:rsid w:val="00BE5724"/>
    <w:rsid w:val="00BE6110"/>
    <w:rsid w:val="00BF0471"/>
    <w:rsid w:val="00BF18AB"/>
    <w:rsid w:val="00BF41B2"/>
    <w:rsid w:val="00BF5479"/>
    <w:rsid w:val="00BF5D4F"/>
    <w:rsid w:val="00BF6587"/>
    <w:rsid w:val="00BF6957"/>
    <w:rsid w:val="00BF7B3D"/>
    <w:rsid w:val="00C00050"/>
    <w:rsid w:val="00C02665"/>
    <w:rsid w:val="00C02702"/>
    <w:rsid w:val="00C0437F"/>
    <w:rsid w:val="00C046FD"/>
    <w:rsid w:val="00C053AA"/>
    <w:rsid w:val="00C069EB"/>
    <w:rsid w:val="00C112DD"/>
    <w:rsid w:val="00C13A79"/>
    <w:rsid w:val="00C1448C"/>
    <w:rsid w:val="00C147D9"/>
    <w:rsid w:val="00C2038C"/>
    <w:rsid w:val="00C20642"/>
    <w:rsid w:val="00C20BDF"/>
    <w:rsid w:val="00C20D54"/>
    <w:rsid w:val="00C21617"/>
    <w:rsid w:val="00C21706"/>
    <w:rsid w:val="00C21FC1"/>
    <w:rsid w:val="00C22B25"/>
    <w:rsid w:val="00C23C60"/>
    <w:rsid w:val="00C24BF5"/>
    <w:rsid w:val="00C25097"/>
    <w:rsid w:val="00C25DA1"/>
    <w:rsid w:val="00C30176"/>
    <w:rsid w:val="00C30246"/>
    <w:rsid w:val="00C30461"/>
    <w:rsid w:val="00C31667"/>
    <w:rsid w:val="00C31FE8"/>
    <w:rsid w:val="00C32594"/>
    <w:rsid w:val="00C3294F"/>
    <w:rsid w:val="00C338F5"/>
    <w:rsid w:val="00C348C6"/>
    <w:rsid w:val="00C3643D"/>
    <w:rsid w:val="00C36814"/>
    <w:rsid w:val="00C41055"/>
    <w:rsid w:val="00C456B3"/>
    <w:rsid w:val="00C47523"/>
    <w:rsid w:val="00C47CAB"/>
    <w:rsid w:val="00C50F64"/>
    <w:rsid w:val="00C52E7F"/>
    <w:rsid w:val="00C5623A"/>
    <w:rsid w:val="00C56A66"/>
    <w:rsid w:val="00C606C4"/>
    <w:rsid w:val="00C60EF2"/>
    <w:rsid w:val="00C60F04"/>
    <w:rsid w:val="00C6117B"/>
    <w:rsid w:val="00C628E3"/>
    <w:rsid w:val="00C64B43"/>
    <w:rsid w:val="00C659D9"/>
    <w:rsid w:val="00C66074"/>
    <w:rsid w:val="00C705D5"/>
    <w:rsid w:val="00C70EBC"/>
    <w:rsid w:val="00C715CB"/>
    <w:rsid w:val="00C72E9E"/>
    <w:rsid w:val="00C7418C"/>
    <w:rsid w:val="00C7431E"/>
    <w:rsid w:val="00C75A02"/>
    <w:rsid w:val="00C75A58"/>
    <w:rsid w:val="00C75E3A"/>
    <w:rsid w:val="00C76A6C"/>
    <w:rsid w:val="00C76C24"/>
    <w:rsid w:val="00C77F47"/>
    <w:rsid w:val="00C80BD0"/>
    <w:rsid w:val="00C817FC"/>
    <w:rsid w:val="00C83A61"/>
    <w:rsid w:val="00C83E56"/>
    <w:rsid w:val="00C8409C"/>
    <w:rsid w:val="00C8469A"/>
    <w:rsid w:val="00C86965"/>
    <w:rsid w:val="00C8733A"/>
    <w:rsid w:val="00C878EA"/>
    <w:rsid w:val="00C93862"/>
    <w:rsid w:val="00C9419F"/>
    <w:rsid w:val="00C9437A"/>
    <w:rsid w:val="00C944D7"/>
    <w:rsid w:val="00C94B0D"/>
    <w:rsid w:val="00C9604A"/>
    <w:rsid w:val="00C9642D"/>
    <w:rsid w:val="00C966E6"/>
    <w:rsid w:val="00C96F37"/>
    <w:rsid w:val="00C97112"/>
    <w:rsid w:val="00C97C32"/>
    <w:rsid w:val="00CA36D4"/>
    <w:rsid w:val="00CA37C6"/>
    <w:rsid w:val="00CA5BFE"/>
    <w:rsid w:val="00CA5C26"/>
    <w:rsid w:val="00CA7699"/>
    <w:rsid w:val="00CB044A"/>
    <w:rsid w:val="00CB19EE"/>
    <w:rsid w:val="00CB2C74"/>
    <w:rsid w:val="00CB3379"/>
    <w:rsid w:val="00CB33F7"/>
    <w:rsid w:val="00CB3C19"/>
    <w:rsid w:val="00CB42A8"/>
    <w:rsid w:val="00CB4F7E"/>
    <w:rsid w:val="00CB69CD"/>
    <w:rsid w:val="00CB75A2"/>
    <w:rsid w:val="00CB78DB"/>
    <w:rsid w:val="00CC0966"/>
    <w:rsid w:val="00CC17BB"/>
    <w:rsid w:val="00CC224E"/>
    <w:rsid w:val="00CC4136"/>
    <w:rsid w:val="00CC4185"/>
    <w:rsid w:val="00CC4571"/>
    <w:rsid w:val="00CC5CA7"/>
    <w:rsid w:val="00CD07CF"/>
    <w:rsid w:val="00CD09F2"/>
    <w:rsid w:val="00CD1367"/>
    <w:rsid w:val="00CD3127"/>
    <w:rsid w:val="00CD3648"/>
    <w:rsid w:val="00CD3EBD"/>
    <w:rsid w:val="00CD4767"/>
    <w:rsid w:val="00CD4A33"/>
    <w:rsid w:val="00CD5B76"/>
    <w:rsid w:val="00CD5E3B"/>
    <w:rsid w:val="00CD6185"/>
    <w:rsid w:val="00CD7D4A"/>
    <w:rsid w:val="00CE1771"/>
    <w:rsid w:val="00CE1C31"/>
    <w:rsid w:val="00CE3F4D"/>
    <w:rsid w:val="00CE5247"/>
    <w:rsid w:val="00CE59E5"/>
    <w:rsid w:val="00CE5BEE"/>
    <w:rsid w:val="00CE5CFF"/>
    <w:rsid w:val="00CE5E0C"/>
    <w:rsid w:val="00CE6787"/>
    <w:rsid w:val="00CF058F"/>
    <w:rsid w:val="00CF05F1"/>
    <w:rsid w:val="00CF1206"/>
    <w:rsid w:val="00CF1524"/>
    <w:rsid w:val="00CF17DB"/>
    <w:rsid w:val="00CF1ABB"/>
    <w:rsid w:val="00CF31F7"/>
    <w:rsid w:val="00CF37EA"/>
    <w:rsid w:val="00CF45E7"/>
    <w:rsid w:val="00CF4AC6"/>
    <w:rsid w:val="00CF549D"/>
    <w:rsid w:val="00CF5534"/>
    <w:rsid w:val="00CF5B49"/>
    <w:rsid w:val="00CF5C17"/>
    <w:rsid w:val="00D021F1"/>
    <w:rsid w:val="00D02493"/>
    <w:rsid w:val="00D0345D"/>
    <w:rsid w:val="00D04A99"/>
    <w:rsid w:val="00D060FD"/>
    <w:rsid w:val="00D06E45"/>
    <w:rsid w:val="00D12E2C"/>
    <w:rsid w:val="00D13D94"/>
    <w:rsid w:val="00D14459"/>
    <w:rsid w:val="00D15137"/>
    <w:rsid w:val="00D15B49"/>
    <w:rsid w:val="00D15F81"/>
    <w:rsid w:val="00D217BB"/>
    <w:rsid w:val="00D31563"/>
    <w:rsid w:val="00D335FC"/>
    <w:rsid w:val="00D34697"/>
    <w:rsid w:val="00D34BC4"/>
    <w:rsid w:val="00D34E54"/>
    <w:rsid w:val="00D355F2"/>
    <w:rsid w:val="00D35EFF"/>
    <w:rsid w:val="00D36D06"/>
    <w:rsid w:val="00D374B3"/>
    <w:rsid w:val="00D40713"/>
    <w:rsid w:val="00D40CB6"/>
    <w:rsid w:val="00D41308"/>
    <w:rsid w:val="00D4254B"/>
    <w:rsid w:val="00D42B84"/>
    <w:rsid w:val="00D44671"/>
    <w:rsid w:val="00D46E56"/>
    <w:rsid w:val="00D506A5"/>
    <w:rsid w:val="00D50BE1"/>
    <w:rsid w:val="00D50C09"/>
    <w:rsid w:val="00D51608"/>
    <w:rsid w:val="00D52C8D"/>
    <w:rsid w:val="00D54237"/>
    <w:rsid w:val="00D5514B"/>
    <w:rsid w:val="00D552CF"/>
    <w:rsid w:val="00D55E55"/>
    <w:rsid w:val="00D56D9D"/>
    <w:rsid w:val="00D575FA"/>
    <w:rsid w:val="00D57FEF"/>
    <w:rsid w:val="00D60950"/>
    <w:rsid w:val="00D61C4C"/>
    <w:rsid w:val="00D61FA0"/>
    <w:rsid w:val="00D63645"/>
    <w:rsid w:val="00D63B7A"/>
    <w:rsid w:val="00D63C0C"/>
    <w:rsid w:val="00D6421B"/>
    <w:rsid w:val="00D643B4"/>
    <w:rsid w:val="00D644A8"/>
    <w:rsid w:val="00D64FA0"/>
    <w:rsid w:val="00D66351"/>
    <w:rsid w:val="00D66F9E"/>
    <w:rsid w:val="00D70CAF"/>
    <w:rsid w:val="00D71106"/>
    <w:rsid w:val="00D73626"/>
    <w:rsid w:val="00D73BAF"/>
    <w:rsid w:val="00D748A4"/>
    <w:rsid w:val="00D75C44"/>
    <w:rsid w:val="00D76259"/>
    <w:rsid w:val="00D77F57"/>
    <w:rsid w:val="00D839F5"/>
    <w:rsid w:val="00D83D66"/>
    <w:rsid w:val="00D84579"/>
    <w:rsid w:val="00D863CE"/>
    <w:rsid w:val="00D90307"/>
    <w:rsid w:val="00D90561"/>
    <w:rsid w:val="00D90632"/>
    <w:rsid w:val="00D911CB"/>
    <w:rsid w:val="00D91D8B"/>
    <w:rsid w:val="00D92AD7"/>
    <w:rsid w:val="00D92B18"/>
    <w:rsid w:val="00D93156"/>
    <w:rsid w:val="00D93D3E"/>
    <w:rsid w:val="00D94C10"/>
    <w:rsid w:val="00D9570F"/>
    <w:rsid w:val="00DA067F"/>
    <w:rsid w:val="00DA5019"/>
    <w:rsid w:val="00DA6924"/>
    <w:rsid w:val="00DB210A"/>
    <w:rsid w:val="00DB32BA"/>
    <w:rsid w:val="00DB39C8"/>
    <w:rsid w:val="00DB47F3"/>
    <w:rsid w:val="00DB48BB"/>
    <w:rsid w:val="00DB4BFC"/>
    <w:rsid w:val="00DB5C00"/>
    <w:rsid w:val="00DB683F"/>
    <w:rsid w:val="00DB716D"/>
    <w:rsid w:val="00DB74AD"/>
    <w:rsid w:val="00DB7924"/>
    <w:rsid w:val="00DC1B23"/>
    <w:rsid w:val="00DC3E0A"/>
    <w:rsid w:val="00DC5C70"/>
    <w:rsid w:val="00DD00E8"/>
    <w:rsid w:val="00DD0EAA"/>
    <w:rsid w:val="00DD2313"/>
    <w:rsid w:val="00DD2A01"/>
    <w:rsid w:val="00DD3746"/>
    <w:rsid w:val="00DD4F9F"/>
    <w:rsid w:val="00DD534D"/>
    <w:rsid w:val="00DD77ED"/>
    <w:rsid w:val="00DE095E"/>
    <w:rsid w:val="00DE126A"/>
    <w:rsid w:val="00DE2F89"/>
    <w:rsid w:val="00DE3B2F"/>
    <w:rsid w:val="00DE50B3"/>
    <w:rsid w:val="00DE6E20"/>
    <w:rsid w:val="00DE7422"/>
    <w:rsid w:val="00DE7AAB"/>
    <w:rsid w:val="00DF0F2A"/>
    <w:rsid w:val="00DF30FC"/>
    <w:rsid w:val="00DF3526"/>
    <w:rsid w:val="00DF6B36"/>
    <w:rsid w:val="00DF7EFA"/>
    <w:rsid w:val="00E02BC3"/>
    <w:rsid w:val="00E03BE0"/>
    <w:rsid w:val="00E05334"/>
    <w:rsid w:val="00E05A92"/>
    <w:rsid w:val="00E07E6D"/>
    <w:rsid w:val="00E10412"/>
    <w:rsid w:val="00E120BD"/>
    <w:rsid w:val="00E14914"/>
    <w:rsid w:val="00E14A56"/>
    <w:rsid w:val="00E14D45"/>
    <w:rsid w:val="00E1517C"/>
    <w:rsid w:val="00E165C2"/>
    <w:rsid w:val="00E1750D"/>
    <w:rsid w:val="00E20551"/>
    <w:rsid w:val="00E24961"/>
    <w:rsid w:val="00E24AA6"/>
    <w:rsid w:val="00E24F30"/>
    <w:rsid w:val="00E26663"/>
    <w:rsid w:val="00E26908"/>
    <w:rsid w:val="00E30996"/>
    <w:rsid w:val="00E31787"/>
    <w:rsid w:val="00E3187F"/>
    <w:rsid w:val="00E323E2"/>
    <w:rsid w:val="00E32598"/>
    <w:rsid w:val="00E3361C"/>
    <w:rsid w:val="00E3597A"/>
    <w:rsid w:val="00E36312"/>
    <w:rsid w:val="00E36B8D"/>
    <w:rsid w:val="00E408BD"/>
    <w:rsid w:val="00E426C5"/>
    <w:rsid w:val="00E43598"/>
    <w:rsid w:val="00E45323"/>
    <w:rsid w:val="00E46DA7"/>
    <w:rsid w:val="00E50541"/>
    <w:rsid w:val="00E505ED"/>
    <w:rsid w:val="00E523A1"/>
    <w:rsid w:val="00E53DE4"/>
    <w:rsid w:val="00E54309"/>
    <w:rsid w:val="00E5671E"/>
    <w:rsid w:val="00E570DE"/>
    <w:rsid w:val="00E60C5C"/>
    <w:rsid w:val="00E61AE6"/>
    <w:rsid w:val="00E61BAD"/>
    <w:rsid w:val="00E61EA1"/>
    <w:rsid w:val="00E62051"/>
    <w:rsid w:val="00E62B9C"/>
    <w:rsid w:val="00E65475"/>
    <w:rsid w:val="00E67273"/>
    <w:rsid w:val="00E71BD3"/>
    <w:rsid w:val="00E72F32"/>
    <w:rsid w:val="00E73D3D"/>
    <w:rsid w:val="00E75C39"/>
    <w:rsid w:val="00E76A42"/>
    <w:rsid w:val="00E77980"/>
    <w:rsid w:val="00E802F6"/>
    <w:rsid w:val="00E80810"/>
    <w:rsid w:val="00E80871"/>
    <w:rsid w:val="00E80EF5"/>
    <w:rsid w:val="00E822C4"/>
    <w:rsid w:val="00E82D9E"/>
    <w:rsid w:val="00E90803"/>
    <w:rsid w:val="00E91C04"/>
    <w:rsid w:val="00E92191"/>
    <w:rsid w:val="00E92DC4"/>
    <w:rsid w:val="00E9350D"/>
    <w:rsid w:val="00E950B7"/>
    <w:rsid w:val="00E950BB"/>
    <w:rsid w:val="00E956E2"/>
    <w:rsid w:val="00EA0D42"/>
    <w:rsid w:val="00EA1641"/>
    <w:rsid w:val="00EA219C"/>
    <w:rsid w:val="00EA3AAE"/>
    <w:rsid w:val="00EA45A5"/>
    <w:rsid w:val="00EA62A0"/>
    <w:rsid w:val="00EA6E0C"/>
    <w:rsid w:val="00EB044F"/>
    <w:rsid w:val="00EB04ED"/>
    <w:rsid w:val="00EB0C80"/>
    <w:rsid w:val="00EB0E68"/>
    <w:rsid w:val="00EB1FC8"/>
    <w:rsid w:val="00EB56C9"/>
    <w:rsid w:val="00EB5A2A"/>
    <w:rsid w:val="00EC0AE3"/>
    <w:rsid w:val="00EC1D9A"/>
    <w:rsid w:val="00EC25C8"/>
    <w:rsid w:val="00EC2897"/>
    <w:rsid w:val="00EC2B14"/>
    <w:rsid w:val="00EC2EED"/>
    <w:rsid w:val="00EC313E"/>
    <w:rsid w:val="00EC39E4"/>
    <w:rsid w:val="00EC41CB"/>
    <w:rsid w:val="00EC4B3E"/>
    <w:rsid w:val="00EC5757"/>
    <w:rsid w:val="00EC7F2A"/>
    <w:rsid w:val="00ED00F9"/>
    <w:rsid w:val="00ED0503"/>
    <w:rsid w:val="00ED0D32"/>
    <w:rsid w:val="00ED13D6"/>
    <w:rsid w:val="00ED19AD"/>
    <w:rsid w:val="00ED2AB2"/>
    <w:rsid w:val="00ED2CDC"/>
    <w:rsid w:val="00ED3967"/>
    <w:rsid w:val="00ED4E65"/>
    <w:rsid w:val="00ED5FFB"/>
    <w:rsid w:val="00ED6F07"/>
    <w:rsid w:val="00ED7119"/>
    <w:rsid w:val="00ED7144"/>
    <w:rsid w:val="00EE0728"/>
    <w:rsid w:val="00EE1483"/>
    <w:rsid w:val="00EE2B08"/>
    <w:rsid w:val="00EE3289"/>
    <w:rsid w:val="00EE46F4"/>
    <w:rsid w:val="00EE507E"/>
    <w:rsid w:val="00EE7030"/>
    <w:rsid w:val="00EF1B6C"/>
    <w:rsid w:val="00EF2F63"/>
    <w:rsid w:val="00EF31CF"/>
    <w:rsid w:val="00EF3426"/>
    <w:rsid w:val="00EF4795"/>
    <w:rsid w:val="00EF494F"/>
    <w:rsid w:val="00EF688C"/>
    <w:rsid w:val="00EF78CC"/>
    <w:rsid w:val="00F0000B"/>
    <w:rsid w:val="00F01545"/>
    <w:rsid w:val="00F01778"/>
    <w:rsid w:val="00F02C11"/>
    <w:rsid w:val="00F03F2B"/>
    <w:rsid w:val="00F040F2"/>
    <w:rsid w:val="00F04A91"/>
    <w:rsid w:val="00F05EF3"/>
    <w:rsid w:val="00F064EF"/>
    <w:rsid w:val="00F165B1"/>
    <w:rsid w:val="00F2089D"/>
    <w:rsid w:val="00F22FF7"/>
    <w:rsid w:val="00F23E0B"/>
    <w:rsid w:val="00F24BFB"/>
    <w:rsid w:val="00F24E1B"/>
    <w:rsid w:val="00F24E2D"/>
    <w:rsid w:val="00F2572D"/>
    <w:rsid w:val="00F27D31"/>
    <w:rsid w:val="00F30965"/>
    <w:rsid w:val="00F30A83"/>
    <w:rsid w:val="00F31AE2"/>
    <w:rsid w:val="00F31E95"/>
    <w:rsid w:val="00F32FFC"/>
    <w:rsid w:val="00F33CA1"/>
    <w:rsid w:val="00F33D05"/>
    <w:rsid w:val="00F37A05"/>
    <w:rsid w:val="00F40055"/>
    <w:rsid w:val="00F41636"/>
    <w:rsid w:val="00F42552"/>
    <w:rsid w:val="00F43495"/>
    <w:rsid w:val="00F43674"/>
    <w:rsid w:val="00F43A0B"/>
    <w:rsid w:val="00F4540F"/>
    <w:rsid w:val="00F45E23"/>
    <w:rsid w:val="00F461F8"/>
    <w:rsid w:val="00F46437"/>
    <w:rsid w:val="00F465A8"/>
    <w:rsid w:val="00F4696F"/>
    <w:rsid w:val="00F46FDB"/>
    <w:rsid w:val="00F47C29"/>
    <w:rsid w:val="00F51946"/>
    <w:rsid w:val="00F55740"/>
    <w:rsid w:val="00F56058"/>
    <w:rsid w:val="00F560E1"/>
    <w:rsid w:val="00F56835"/>
    <w:rsid w:val="00F576F6"/>
    <w:rsid w:val="00F57A07"/>
    <w:rsid w:val="00F62A86"/>
    <w:rsid w:val="00F634AF"/>
    <w:rsid w:val="00F63B88"/>
    <w:rsid w:val="00F64116"/>
    <w:rsid w:val="00F64629"/>
    <w:rsid w:val="00F65F26"/>
    <w:rsid w:val="00F669A2"/>
    <w:rsid w:val="00F70039"/>
    <w:rsid w:val="00F70421"/>
    <w:rsid w:val="00F704C4"/>
    <w:rsid w:val="00F7136D"/>
    <w:rsid w:val="00F72716"/>
    <w:rsid w:val="00F73B8A"/>
    <w:rsid w:val="00F769DC"/>
    <w:rsid w:val="00F76E29"/>
    <w:rsid w:val="00F770B6"/>
    <w:rsid w:val="00F77993"/>
    <w:rsid w:val="00F779D6"/>
    <w:rsid w:val="00F81030"/>
    <w:rsid w:val="00F81C6D"/>
    <w:rsid w:val="00F829DF"/>
    <w:rsid w:val="00F82BCB"/>
    <w:rsid w:val="00F83017"/>
    <w:rsid w:val="00F839C4"/>
    <w:rsid w:val="00F84F64"/>
    <w:rsid w:val="00F85412"/>
    <w:rsid w:val="00F85673"/>
    <w:rsid w:val="00F86133"/>
    <w:rsid w:val="00F863BA"/>
    <w:rsid w:val="00F86E0E"/>
    <w:rsid w:val="00F87B6F"/>
    <w:rsid w:val="00F911C7"/>
    <w:rsid w:val="00F92BF7"/>
    <w:rsid w:val="00F92C18"/>
    <w:rsid w:val="00F94CBD"/>
    <w:rsid w:val="00F95BBB"/>
    <w:rsid w:val="00F973B2"/>
    <w:rsid w:val="00F97422"/>
    <w:rsid w:val="00FA07AA"/>
    <w:rsid w:val="00FA19AA"/>
    <w:rsid w:val="00FA2A3F"/>
    <w:rsid w:val="00FA4B1B"/>
    <w:rsid w:val="00FA7597"/>
    <w:rsid w:val="00FA7A38"/>
    <w:rsid w:val="00FB04F1"/>
    <w:rsid w:val="00FB1314"/>
    <w:rsid w:val="00FB136D"/>
    <w:rsid w:val="00FB2BC7"/>
    <w:rsid w:val="00FB2F27"/>
    <w:rsid w:val="00FB302C"/>
    <w:rsid w:val="00FB349B"/>
    <w:rsid w:val="00FB7106"/>
    <w:rsid w:val="00FC0F19"/>
    <w:rsid w:val="00FC18A8"/>
    <w:rsid w:val="00FC2929"/>
    <w:rsid w:val="00FC29D1"/>
    <w:rsid w:val="00FC5E24"/>
    <w:rsid w:val="00FC65CB"/>
    <w:rsid w:val="00FC6B1C"/>
    <w:rsid w:val="00FC6EFD"/>
    <w:rsid w:val="00FC702C"/>
    <w:rsid w:val="00FD0AAD"/>
    <w:rsid w:val="00FD1143"/>
    <w:rsid w:val="00FD1BE5"/>
    <w:rsid w:val="00FD219A"/>
    <w:rsid w:val="00FD3E6E"/>
    <w:rsid w:val="00FD44F3"/>
    <w:rsid w:val="00FD4E9A"/>
    <w:rsid w:val="00FD5856"/>
    <w:rsid w:val="00FD594E"/>
    <w:rsid w:val="00FD6260"/>
    <w:rsid w:val="00FD6395"/>
    <w:rsid w:val="00FD7B91"/>
    <w:rsid w:val="00FD7BB3"/>
    <w:rsid w:val="00FD7C90"/>
    <w:rsid w:val="00FE020C"/>
    <w:rsid w:val="00FE0CB1"/>
    <w:rsid w:val="00FE2182"/>
    <w:rsid w:val="00FE3007"/>
    <w:rsid w:val="00FE4975"/>
    <w:rsid w:val="00FE5B1D"/>
    <w:rsid w:val="00FE6FF4"/>
    <w:rsid w:val="00FF115B"/>
    <w:rsid w:val="00FF179C"/>
    <w:rsid w:val="00FF25AD"/>
    <w:rsid w:val="00FF3E44"/>
    <w:rsid w:val="00FF4F79"/>
    <w:rsid w:val="00FF60B7"/>
    <w:rsid w:val="00FF61AB"/>
    <w:rsid w:val="00FF68BA"/>
    <w:rsid w:val="00FF68BE"/>
    <w:rsid w:val="00FF7260"/>
    <w:rsid w:val="00FF79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4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74A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74A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3286F"/>
    <w:pPr>
      <w:spacing w:after="0" w:line="240" w:lineRule="auto"/>
    </w:pPr>
    <w:rPr>
      <w:sz w:val="20"/>
      <w:szCs w:val="20"/>
    </w:rPr>
  </w:style>
  <w:style w:type="character" w:customStyle="1" w:styleId="FunotentextZchn">
    <w:name w:val="Fußnotentext Zchn"/>
    <w:basedOn w:val="Absatz-Standardschriftart"/>
    <w:link w:val="Funotentext"/>
    <w:uiPriority w:val="99"/>
    <w:rsid w:val="0043286F"/>
    <w:rPr>
      <w:sz w:val="20"/>
      <w:szCs w:val="20"/>
    </w:rPr>
  </w:style>
  <w:style w:type="character" w:styleId="Funotenzeichen">
    <w:name w:val="footnote reference"/>
    <w:basedOn w:val="Absatz-Standardschriftart"/>
    <w:uiPriority w:val="99"/>
    <w:semiHidden/>
    <w:unhideWhenUsed/>
    <w:rsid w:val="0043286F"/>
    <w:rPr>
      <w:vertAlign w:val="superscript"/>
    </w:rPr>
  </w:style>
  <w:style w:type="paragraph" w:styleId="Sprechblasentext">
    <w:name w:val="Balloon Text"/>
    <w:basedOn w:val="Standard"/>
    <w:link w:val="SprechblasentextZchn"/>
    <w:uiPriority w:val="99"/>
    <w:semiHidden/>
    <w:unhideWhenUsed/>
    <w:rsid w:val="004C74F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74F0"/>
    <w:rPr>
      <w:rFonts w:ascii="Lucida Grande" w:hAnsi="Lucida Grande" w:cs="Lucida Grande"/>
      <w:sz w:val="18"/>
      <w:szCs w:val="18"/>
    </w:rPr>
  </w:style>
  <w:style w:type="table" w:styleId="Tabellenraster">
    <w:name w:val="Table Grid"/>
    <w:basedOn w:val="NormaleTabelle"/>
    <w:uiPriority w:val="59"/>
    <w:rsid w:val="0043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34ABF"/>
    <w:pPr>
      <w:ind w:left="720"/>
      <w:contextualSpacing/>
    </w:pPr>
  </w:style>
  <w:style w:type="character" w:styleId="Hyperlink">
    <w:name w:val="Hyperlink"/>
    <w:basedOn w:val="Absatz-Standardschriftart"/>
    <w:uiPriority w:val="99"/>
    <w:unhideWhenUsed/>
    <w:rsid w:val="004D1C27"/>
    <w:rPr>
      <w:color w:val="0000FF" w:themeColor="hyperlink"/>
      <w:u w:val="single"/>
    </w:rPr>
  </w:style>
  <w:style w:type="character" w:styleId="BesuchterHyperlink">
    <w:name w:val="FollowedHyperlink"/>
    <w:basedOn w:val="Absatz-Standardschriftart"/>
    <w:uiPriority w:val="99"/>
    <w:semiHidden/>
    <w:unhideWhenUsed/>
    <w:rsid w:val="003D68F2"/>
    <w:rPr>
      <w:color w:val="800080" w:themeColor="followedHyperlink"/>
      <w:u w:val="single"/>
    </w:rPr>
  </w:style>
  <w:style w:type="character" w:styleId="Hervorhebung">
    <w:name w:val="Emphasis"/>
    <w:basedOn w:val="Absatz-Standardschriftart"/>
    <w:uiPriority w:val="20"/>
    <w:qFormat/>
    <w:rsid w:val="005F5F82"/>
    <w:rPr>
      <w:i/>
      <w:iCs/>
    </w:rPr>
  </w:style>
  <w:style w:type="character" w:styleId="IntensiveHervorhebung">
    <w:name w:val="Intense Emphasis"/>
    <w:basedOn w:val="Absatz-Standardschriftart"/>
    <w:uiPriority w:val="21"/>
    <w:qFormat/>
    <w:rsid w:val="005F5F82"/>
    <w:rPr>
      <w:b/>
      <w:bCs/>
      <w:i/>
      <w:iCs/>
      <w:color w:val="4F81BD" w:themeColor="accent1"/>
    </w:rPr>
  </w:style>
  <w:style w:type="character" w:customStyle="1" w:styleId="berschrift1Zchn">
    <w:name w:val="Überschrift 1 Zchn"/>
    <w:basedOn w:val="Absatz-Standardschriftart"/>
    <w:link w:val="berschrift1"/>
    <w:uiPriority w:val="9"/>
    <w:rsid w:val="00274A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74A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74AF0"/>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274AF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74AF0"/>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274A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74AF0"/>
  </w:style>
  <w:style w:type="paragraph" w:styleId="KeinLeerraum">
    <w:name w:val="No Spacing"/>
    <w:link w:val="KeinLeerraumZchn"/>
    <w:uiPriority w:val="1"/>
    <w:qFormat/>
    <w:rsid w:val="006F5B8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F5B86"/>
    <w:rPr>
      <w:rFonts w:eastAsiaTheme="minorEastAsia"/>
      <w:lang w:eastAsia="de-DE"/>
    </w:rPr>
  </w:style>
  <w:style w:type="paragraph" w:styleId="Kopfzeile">
    <w:name w:val="header"/>
    <w:basedOn w:val="Standard"/>
    <w:link w:val="KopfzeileZchn"/>
    <w:uiPriority w:val="99"/>
    <w:unhideWhenUsed/>
    <w:rsid w:val="00BD0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25A"/>
  </w:style>
  <w:style w:type="paragraph" w:styleId="Fuzeile">
    <w:name w:val="footer"/>
    <w:basedOn w:val="Standard"/>
    <w:link w:val="FuzeileZchn"/>
    <w:uiPriority w:val="99"/>
    <w:unhideWhenUsed/>
    <w:rsid w:val="00BD0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4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74A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74A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3286F"/>
    <w:pPr>
      <w:spacing w:after="0" w:line="240" w:lineRule="auto"/>
    </w:pPr>
    <w:rPr>
      <w:sz w:val="20"/>
      <w:szCs w:val="20"/>
    </w:rPr>
  </w:style>
  <w:style w:type="character" w:customStyle="1" w:styleId="FunotentextZchn">
    <w:name w:val="Fußnotentext Zchn"/>
    <w:basedOn w:val="Absatz-Standardschriftart"/>
    <w:link w:val="Funotentext"/>
    <w:uiPriority w:val="99"/>
    <w:rsid w:val="0043286F"/>
    <w:rPr>
      <w:sz w:val="20"/>
      <w:szCs w:val="20"/>
    </w:rPr>
  </w:style>
  <w:style w:type="character" w:styleId="Funotenzeichen">
    <w:name w:val="footnote reference"/>
    <w:basedOn w:val="Absatz-Standardschriftart"/>
    <w:uiPriority w:val="99"/>
    <w:semiHidden/>
    <w:unhideWhenUsed/>
    <w:rsid w:val="0043286F"/>
    <w:rPr>
      <w:vertAlign w:val="superscript"/>
    </w:rPr>
  </w:style>
  <w:style w:type="paragraph" w:styleId="Sprechblasentext">
    <w:name w:val="Balloon Text"/>
    <w:basedOn w:val="Standard"/>
    <w:link w:val="SprechblasentextZchn"/>
    <w:uiPriority w:val="99"/>
    <w:semiHidden/>
    <w:unhideWhenUsed/>
    <w:rsid w:val="004C74F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74F0"/>
    <w:rPr>
      <w:rFonts w:ascii="Lucida Grande" w:hAnsi="Lucida Grande" w:cs="Lucida Grande"/>
      <w:sz w:val="18"/>
      <w:szCs w:val="18"/>
    </w:rPr>
  </w:style>
  <w:style w:type="table" w:styleId="Tabellenraster">
    <w:name w:val="Table Grid"/>
    <w:basedOn w:val="NormaleTabelle"/>
    <w:uiPriority w:val="59"/>
    <w:rsid w:val="0043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34ABF"/>
    <w:pPr>
      <w:ind w:left="720"/>
      <w:contextualSpacing/>
    </w:pPr>
  </w:style>
  <w:style w:type="character" w:styleId="Hyperlink">
    <w:name w:val="Hyperlink"/>
    <w:basedOn w:val="Absatz-Standardschriftart"/>
    <w:uiPriority w:val="99"/>
    <w:unhideWhenUsed/>
    <w:rsid w:val="004D1C27"/>
    <w:rPr>
      <w:color w:val="0000FF" w:themeColor="hyperlink"/>
      <w:u w:val="single"/>
    </w:rPr>
  </w:style>
  <w:style w:type="character" w:styleId="BesuchterHyperlink">
    <w:name w:val="FollowedHyperlink"/>
    <w:basedOn w:val="Absatz-Standardschriftart"/>
    <w:uiPriority w:val="99"/>
    <w:semiHidden/>
    <w:unhideWhenUsed/>
    <w:rsid w:val="003D68F2"/>
    <w:rPr>
      <w:color w:val="800080" w:themeColor="followedHyperlink"/>
      <w:u w:val="single"/>
    </w:rPr>
  </w:style>
  <w:style w:type="character" w:styleId="Hervorhebung">
    <w:name w:val="Emphasis"/>
    <w:basedOn w:val="Absatz-Standardschriftart"/>
    <w:uiPriority w:val="20"/>
    <w:qFormat/>
    <w:rsid w:val="005F5F82"/>
    <w:rPr>
      <w:i/>
      <w:iCs/>
    </w:rPr>
  </w:style>
  <w:style w:type="character" w:styleId="IntensiveHervorhebung">
    <w:name w:val="Intense Emphasis"/>
    <w:basedOn w:val="Absatz-Standardschriftart"/>
    <w:uiPriority w:val="21"/>
    <w:qFormat/>
    <w:rsid w:val="005F5F82"/>
    <w:rPr>
      <w:b/>
      <w:bCs/>
      <w:i/>
      <w:iCs/>
      <w:color w:val="4F81BD" w:themeColor="accent1"/>
    </w:rPr>
  </w:style>
  <w:style w:type="character" w:customStyle="1" w:styleId="berschrift1Zchn">
    <w:name w:val="Überschrift 1 Zchn"/>
    <w:basedOn w:val="Absatz-Standardschriftart"/>
    <w:link w:val="berschrift1"/>
    <w:uiPriority w:val="9"/>
    <w:rsid w:val="00274A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74A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74AF0"/>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274AF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74AF0"/>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274A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74AF0"/>
  </w:style>
  <w:style w:type="paragraph" w:styleId="KeinLeerraum">
    <w:name w:val="No Spacing"/>
    <w:link w:val="KeinLeerraumZchn"/>
    <w:uiPriority w:val="1"/>
    <w:qFormat/>
    <w:rsid w:val="006F5B8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F5B86"/>
    <w:rPr>
      <w:rFonts w:eastAsiaTheme="minorEastAsia"/>
      <w:lang w:eastAsia="de-DE"/>
    </w:rPr>
  </w:style>
  <w:style w:type="paragraph" w:styleId="Kopfzeile">
    <w:name w:val="header"/>
    <w:basedOn w:val="Standard"/>
    <w:link w:val="KopfzeileZchn"/>
    <w:uiPriority w:val="99"/>
    <w:unhideWhenUsed/>
    <w:rsid w:val="00BD0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25A"/>
  </w:style>
  <w:style w:type="paragraph" w:styleId="Fuzeile">
    <w:name w:val="footer"/>
    <w:basedOn w:val="Standard"/>
    <w:link w:val="FuzeileZchn"/>
    <w:uiPriority w:val="99"/>
    <w:unhideWhenUsed/>
    <w:rsid w:val="00BD0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124">
      <w:bodyDiv w:val="1"/>
      <w:marLeft w:val="0"/>
      <w:marRight w:val="0"/>
      <w:marTop w:val="0"/>
      <w:marBottom w:val="0"/>
      <w:divBdr>
        <w:top w:val="none" w:sz="0" w:space="0" w:color="auto"/>
        <w:left w:val="none" w:sz="0" w:space="0" w:color="auto"/>
        <w:bottom w:val="none" w:sz="0" w:space="0" w:color="auto"/>
        <w:right w:val="none" w:sz="0" w:space="0" w:color="auto"/>
      </w:divBdr>
      <w:divsChild>
        <w:div w:id="650907865">
          <w:marLeft w:val="0"/>
          <w:marRight w:val="0"/>
          <w:marTop w:val="0"/>
          <w:marBottom w:val="0"/>
          <w:divBdr>
            <w:top w:val="none" w:sz="0" w:space="0" w:color="EEEEEE"/>
            <w:left w:val="none" w:sz="0" w:space="9" w:color="EEEEEE"/>
            <w:bottom w:val="single" w:sz="6" w:space="5" w:color="EEEEEE"/>
            <w:right w:val="none" w:sz="0" w:space="9" w:color="EEEEEE"/>
          </w:divBdr>
          <w:divsChild>
            <w:div w:id="786507559">
              <w:marLeft w:val="0"/>
              <w:marRight w:val="0"/>
              <w:marTop w:val="0"/>
              <w:marBottom w:val="0"/>
              <w:divBdr>
                <w:top w:val="none" w:sz="0" w:space="0" w:color="auto"/>
                <w:left w:val="none" w:sz="0" w:space="0" w:color="auto"/>
                <w:bottom w:val="none" w:sz="0" w:space="0" w:color="auto"/>
                <w:right w:val="none" w:sz="0" w:space="0" w:color="auto"/>
              </w:divBdr>
            </w:div>
          </w:divsChild>
        </w:div>
        <w:div w:id="133332077">
          <w:marLeft w:val="0"/>
          <w:marRight w:val="0"/>
          <w:marTop w:val="0"/>
          <w:marBottom w:val="0"/>
          <w:divBdr>
            <w:top w:val="none" w:sz="0" w:space="0" w:color="auto"/>
            <w:left w:val="none" w:sz="0" w:space="0" w:color="auto"/>
            <w:bottom w:val="none" w:sz="0" w:space="0" w:color="auto"/>
            <w:right w:val="none" w:sz="0" w:space="0" w:color="auto"/>
          </w:divBdr>
          <w:divsChild>
            <w:div w:id="453017362">
              <w:marLeft w:val="180"/>
              <w:marRight w:val="3072"/>
              <w:marTop w:val="0"/>
              <w:marBottom w:val="0"/>
              <w:divBdr>
                <w:top w:val="none" w:sz="0" w:space="0" w:color="auto"/>
                <w:left w:val="none" w:sz="0" w:space="0" w:color="auto"/>
                <w:bottom w:val="none" w:sz="0" w:space="0" w:color="auto"/>
                <w:right w:val="none" w:sz="0" w:space="0" w:color="auto"/>
              </w:divBdr>
            </w:div>
          </w:divsChild>
        </w:div>
      </w:divsChild>
    </w:div>
    <w:div w:id="10371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www.bafin.de" TargetMode="External"/><Relationship Id="rId13" Type="http://schemas.openxmlformats.org/officeDocument/2006/relationships/hyperlink" Target="http://www.ecb.int/pub/pdf/other/ecbhistoryrolefunctions2004en.pdf" TargetMode="External"/><Relationship Id="rId18" Type="http://schemas.openxmlformats.org/officeDocument/2006/relationships/hyperlink" Target="http://www.europa.eu/legislation" TargetMode="External"/><Relationship Id="rId26" Type="http://schemas.openxmlformats.org/officeDocument/2006/relationships/hyperlink" Target="http://www.bis.org" TargetMode="External"/><Relationship Id="rId39" Type="http://schemas.openxmlformats.org/officeDocument/2006/relationships/hyperlink" Target="http://europa.eu/rapid/press-release_MEMO-12-416_en.htm" TargetMode="External"/><Relationship Id="rId3" Type="http://schemas.openxmlformats.org/officeDocument/2006/relationships/hyperlink" Target="http://jenner.com/lehman/VOLUME%201.pdf" TargetMode="External"/><Relationship Id="rId21" Type="http://schemas.openxmlformats.org/officeDocument/2006/relationships/hyperlink" Target="http://www.bafin.de" TargetMode="External"/><Relationship Id="rId34" Type="http://schemas.openxmlformats.org/officeDocument/2006/relationships/hyperlink" Target="http://europa.eu/rapid/press-release_IP-11-1439_en.htm?locale=en" TargetMode="External"/><Relationship Id="rId42" Type="http://schemas.openxmlformats.org/officeDocument/2006/relationships/hyperlink" Target="http://berkeleytravaux.com/international-financial-regulation-since-2008-why-implementation-delays-of-basel-iii-are-likely-to-persist-in-the-u-s-and-eu/" TargetMode="External"/><Relationship Id="rId7" Type="http://schemas.openxmlformats.org/officeDocument/2006/relationships/hyperlink" Target="http://ssrn.com/abstract=2064875" TargetMode="External"/><Relationship Id="rId12" Type="http://schemas.openxmlformats.org/officeDocument/2006/relationships/hyperlink" Target="http://www.law.cam.ac.uk/ssrn/" TargetMode="External"/><Relationship Id="rId17" Type="http://schemas.openxmlformats.org/officeDocument/2006/relationships/hyperlink" Target="http://www.eubusiness.com/topics/finance/conglomerates.10-08-16/" TargetMode="External"/><Relationship Id="rId25" Type="http://schemas.openxmlformats.org/officeDocument/2006/relationships/hyperlink" Target="http://www.bis.org" TargetMode="External"/><Relationship Id="rId33" Type="http://schemas.openxmlformats.org/officeDocument/2006/relationships/hyperlink" Target="http://www.financialstabilityboard.org/publications/r_110207b.pdf" TargetMode="External"/><Relationship Id="rId38" Type="http://schemas.openxmlformats.org/officeDocument/2006/relationships/hyperlink" Target="http://www.bankofengland.co.uk/pra/Pages/crdiv/implementationtimetable.aspx" TargetMode="External"/><Relationship Id="rId2" Type="http://schemas.openxmlformats.org/officeDocument/2006/relationships/hyperlink" Target="http://ssrn.com/abstract=2064875" TargetMode="External"/><Relationship Id="rId16" Type="http://schemas.openxmlformats.org/officeDocument/2006/relationships/hyperlink" Target="http://www.networkideas.org/featart/dec2010/andrew_conford.pdf" TargetMode="External"/><Relationship Id="rId20" Type="http://schemas.openxmlformats.org/officeDocument/2006/relationships/hyperlink" Target="http://ec.europa.eu/internal_market/bank/regcapital/legislation_in_force_en.html" TargetMode="External"/><Relationship Id="rId29" Type="http://schemas.openxmlformats.org/officeDocument/2006/relationships/hyperlink" Target="http://www.consilium.europa.eu/uedocs/cms_Data/docs/pressdata/en/ecofin/130264.pdf" TargetMode="External"/><Relationship Id="rId41" Type="http://schemas.openxmlformats.org/officeDocument/2006/relationships/hyperlink" Target="http://voxeu.org" TargetMode="External"/><Relationship Id="rId1" Type="http://schemas.openxmlformats.org/officeDocument/2006/relationships/hyperlink" Target="http://www.ecb.int/pub/pdf/scpops/ecbocp133.pdf" TargetMode="External"/><Relationship Id="rId6" Type="http://schemas.openxmlformats.org/officeDocument/2006/relationships/hyperlink" Target="http://www.fsa.gov.uk/pages/about/what/international/pdf/fcd%20(pl).pdf" TargetMode="External"/><Relationship Id="rId11" Type="http://schemas.openxmlformats.org/officeDocument/2006/relationships/hyperlink" Target="http://www.esrb.europa.eu" TargetMode="External"/><Relationship Id="rId24" Type="http://schemas.openxmlformats.org/officeDocument/2006/relationships/hyperlink" Target="http://www.bis.org" TargetMode="External"/><Relationship Id="rId32" Type="http://schemas.openxmlformats.org/officeDocument/2006/relationships/hyperlink" Target="http://europa.eu/rapid/press-release_IP-11-1439_en.htm?locale=en" TargetMode="External"/><Relationship Id="rId37" Type="http://schemas.openxmlformats.org/officeDocument/2006/relationships/hyperlink" Target="http://www.bankofengland.co.uk/pra/Pages/crdiv/implementationtimetable.aspx" TargetMode="External"/><Relationship Id="rId40" Type="http://schemas.openxmlformats.org/officeDocument/2006/relationships/hyperlink" Target="http://www.imf.org/external/pubs/ft/scr/2011/cr11169.pdf" TargetMode="External"/><Relationship Id="rId5" Type="http://schemas.openxmlformats.org/officeDocument/2006/relationships/hyperlink" Target="http://jstor.org" TargetMode="External"/><Relationship Id="rId15" Type="http://schemas.openxmlformats.org/officeDocument/2006/relationships/hyperlink" Target="http://www.ecb.int/events/pdf/conferences/dermine_comp.pdf" TargetMode="External"/><Relationship Id="rId23" Type="http://schemas.openxmlformats.org/officeDocument/2006/relationships/hyperlink" Target="http://www.bis.org/bcbs/history.pdf" TargetMode="External"/><Relationship Id="rId28" Type="http://schemas.openxmlformats.org/officeDocument/2006/relationships/hyperlink" Target="http://www.spiegel.de/international/europe/" TargetMode="External"/><Relationship Id="rId36" Type="http://schemas.openxmlformats.org/officeDocument/2006/relationships/hyperlink" Target="http://www.bafin.de" TargetMode="External"/><Relationship Id="rId10" Type="http://schemas.openxmlformats.org/officeDocument/2006/relationships/hyperlink" Target="http://eba.europa.eu/Aboutus/Legal-texts/Directives.aspx" TargetMode="External"/><Relationship Id="rId19" Type="http://schemas.openxmlformats.org/officeDocument/2006/relationships/hyperlink" Target="http://ec.europa.eu/internal_market/bank/regcapital/legislation_in_force_en.htm" TargetMode="External"/><Relationship Id="rId31" Type="http://schemas.openxmlformats.org/officeDocument/2006/relationships/hyperlink" Target="http://www.imf.org/external/pubs/ft/scr/2012/cr12232.pdf" TargetMode="External"/><Relationship Id="rId4" Type="http://schemas.openxmlformats.org/officeDocument/2006/relationships/hyperlink" Target="http://www.jstor.org" TargetMode="External"/><Relationship Id="rId9" Type="http://schemas.openxmlformats.org/officeDocument/2006/relationships/hyperlink" Target="http://eba.europa.eu/Aboutus/Organisation/" TargetMode="External"/><Relationship Id="rId14" Type="http://schemas.openxmlformats.org/officeDocument/2006/relationships/hyperlink" Target="http://www.esrb.europa.eu" TargetMode="External"/><Relationship Id="rId22" Type="http://schemas.openxmlformats.org/officeDocument/2006/relationships/hyperlink" Target="http://europa.eu/rapid/press-release_MEMO-12-416_en.htm" TargetMode="External"/><Relationship Id="rId27" Type="http://schemas.openxmlformats.org/officeDocument/2006/relationships/hyperlink" Target="http://www.financialstabilityboard.org/publications/r_121031aa.pdf" TargetMode="External"/><Relationship Id="rId30" Type="http://schemas.openxmlformats.org/officeDocument/2006/relationships/hyperlink" Target="http://berkeleytravaux.com/international-financial-regulation-since-2008-why-implementation-delays-of-basel-iii-are-likely-to-persist-in-the-u-s-and-eu/" TargetMode="External"/><Relationship Id="rId35" Type="http://schemas.openxmlformats.org/officeDocument/2006/relationships/hyperlink" Target="http://www.imf.org/external/pubs/ft/scr/2011/cr11169.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60E577-5ECE-4E0E-BA81-947D01F3AE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8448235A-7EEF-4A1E-AC86-37A4C097B9A4}">
      <dgm:prSet phldrT="[Text]" custT="1"/>
      <dgm:spPr>
        <a:solidFill>
          <a:schemeClr val="accent1">
            <a:lumMod val="20000"/>
            <a:lumOff val="80000"/>
          </a:schemeClr>
        </a:solidFill>
      </dgm:spPr>
      <dgm:t>
        <a:bodyPr/>
        <a:lstStyle/>
        <a:p>
          <a:r>
            <a:rPr lang="de-DE" sz="1050" b="1">
              <a:solidFill>
                <a:sysClr val="windowText" lastClr="000000"/>
              </a:solidFill>
            </a:rPr>
            <a:t>ESFS</a:t>
          </a:r>
          <a:r>
            <a:rPr lang="de-DE" sz="1050">
              <a:solidFill>
                <a:sysClr val="windowText" lastClr="000000"/>
              </a:solidFill>
            </a:rPr>
            <a:t>- strengthens EU´s financial market regulation</a:t>
          </a:r>
        </a:p>
      </dgm:t>
    </dgm:pt>
    <dgm:pt modelId="{4BD1ADA9-5DDA-493C-893E-7719B97F1579}" type="parTrans" cxnId="{0C38FBA7-0BE2-4AD7-9FDF-2059366AB2CA}">
      <dgm:prSet/>
      <dgm:spPr/>
      <dgm:t>
        <a:bodyPr/>
        <a:lstStyle/>
        <a:p>
          <a:endParaRPr lang="de-DE"/>
        </a:p>
      </dgm:t>
    </dgm:pt>
    <dgm:pt modelId="{E9B1A9F1-FD03-4279-BC56-62659F49AD26}" type="sibTrans" cxnId="{0C38FBA7-0BE2-4AD7-9FDF-2059366AB2CA}">
      <dgm:prSet/>
      <dgm:spPr/>
      <dgm:t>
        <a:bodyPr/>
        <a:lstStyle/>
        <a:p>
          <a:endParaRPr lang="de-DE"/>
        </a:p>
      </dgm:t>
    </dgm:pt>
    <dgm:pt modelId="{0B340274-18B8-42DA-94FF-DEB60D31F4AA}">
      <dgm:prSet phldrT="[Text]" custT="1"/>
      <dgm:spPr>
        <a:solidFill>
          <a:schemeClr val="accent1">
            <a:lumMod val="20000"/>
            <a:lumOff val="80000"/>
          </a:schemeClr>
        </a:solidFill>
      </dgm:spPr>
      <dgm:t>
        <a:bodyPr/>
        <a:lstStyle/>
        <a:p>
          <a:r>
            <a:rPr lang="de-DE" sz="1050" b="1">
              <a:solidFill>
                <a:sysClr val="windowText" lastClr="000000"/>
              </a:solidFill>
            </a:rPr>
            <a:t>ESA</a:t>
          </a:r>
          <a:r>
            <a:rPr lang="de-DE" sz="1050">
              <a:solidFill>
                <a:sysClr val="windowText" lastClr="000000"/>
              </a:solidFill>
            </a:rPr>
            <a:t>-undertake micro-prudential supervision, empowered with legal status</a:t>
          </a:r>
        </a:p>
      </dgm:t>
    </dgm:pt>
    <dgm:pt modelId="{58FF660B-8C0E-4582-B6A7-39F928F4B71A}" type="parTrans" cxnId="{1F54746C-9D9D-41AC-8B0C-76393EC17116}">
      <dgm:prSet/>
      <dgm:spPr/>
      <dgm:t>
        <a:bodyPr/>
        <a:lstStyle/>
        <a:p>
          <a:endParaRPr lang="de-DE"/>
        </a:p>
      </dgm:t>
    </dgm:pt>
    <dgm:pt modelId="{913FA089-88FE-4127-AB1A-860D69821F9A}" type="sibTrans" cxnId="{1F54746C-9D9D-41AC-8B0C-76393EC17116}">
      <dgm:prSet/>
      <dgm:spPr/>
      <dgm:t>
        <a:bodyPr/>
        <a:lstStyle/>
        <a:p>
          <a:endParaRPr lang="de-DE"/>
        </a:p>
      </dgm:t>
    </dgm:pt>
    <dgm:pt modelId="{43581879-1E9D-4B59-8114-34F0A02B06D0}">
      <dgm:prSet phldrT="[Text]" custT="1"/>
      <dgm:spPr>
        <a:solidFill>
          <a:schemeClr val="accent1">
            <a:lumMod val="20000"/>
            <a:lumOff val="80000"/>
          </a:schemeClr>
        </a:solidFill>
      </dgm:spPr>
      <dgm:t>
        <a:bodyPr/>
        <a:lstStyle/>
        <a:p>
          <a:r>
            <a:rPr lang="de-DE" sz="1000" b="1">
              <a:solidFill>
                <a:sysClr val="windowText" lastClr="000000"/>
              </a:solidFill>
            </a:rPr>
            <a:t>EBA</a:t>
          </a:r>
          <a:r>
            <a:rPr lang="de-DE" sz="1000">
              <a:solidFill>
                <a:sysClr val="windowText" lastClr="000000"/>
              </a:solidFill>
            </a:rPr>
            <a:t>- banking supervision is the core function of ESA. Shift of power from supervision to regulation, esp. of SIFIs. Equipped with "the most extensive legal personality</a:t>
          </a:r>
          <a:r>
            <a:rPr lang="de-DE" sz="900">
              <a:solidFill>
                <a:sysClr val="windowText" lastClr="000000"/>
              </a:solidFill>
            </a:rPr>
            <a:t>".</a:t>
          </a:r>
        </a:p>
      </dgm:t>
    </dgm:pt>
    <dgm:pt modelId="{8474EE33-1860-4F48-B801-23374B62FBC3}" type="parTrans" cxnId="{F8E665A0-AF19-409A-9443-EE8F45030C3D}">
      <dgm:prSet/>
      <dgm:spPr/>
      <dgm:t>
        <a:bodyPr/>
        <a:lstStyle/>
        <a:p>
          <a:endParaRPr lang="de-DE"/>
        </a:p>
      </dgm:t>
    </dgm:pt>
    <dgm:pt modelId="{DE4EFFD6-D362-4032-B695-A1536E82753B}" type="sibTrans" cxnId="{F8E665A0-AF19-409A-9443-EE8F45030C3D}">
      <dgm:prSet/>
      <dgm:spPr/>
      <dgm:t>
        <a:bodyPr/>
        <a:lstStyle/>
        <a:p>
          <a:endParaRPr lang="de-DE"/>
        </a:p>
      </dgm:t>
    </dgm:pt>
    <dgm:pt modelId="{F6F3A6D4-56FA-4F65-963F-B9F554A071E7}">
      <dgm:prSet phldrT="[Text]" custT="1"/>
      <dgm:spPr>
        <a:solidFill>
          <a:schemeClr val="accent1">
            <a:lumMod val="20000"/>
            <a:lumOff val="80000"/>
          </a:schemeClr>
        </a:solidFill>
      </dgm:spPr>
      <dgm:t>
        <a:bodyPr/>
        <a:lstStyle/>
        <a:p>
          <a:r>
            <a:rPr lang="de-DE" sz="1050" i="1">
              <a:solidFill>
                <a:sysClr val="windowText" lastClr="000000"/>
              </a:solidFill>
            </a:rPr>
            <a:t>ESMA- responsible for securities market (not discussed</a:t>
          </a:r>
          <a:r>
            <a:rPr lang="de-DE" sz="1200">
              <a:solidFill>
                <a:sysClr val="windowText" lastClr="000000"/>
              </a:solidFill>
            </a:rPr>
            <a:t>)</a:t>
          </a:r>
        </a:p>
      </dgm:t>
    </dgm:pt>
    <dgm:pt modelId="{302C81B5-6C73-4C91-88A2-D085FAE258EA}" type="parTrans" cxnId="{9711C858-97CD-452B-9DDB-EE7AF1DAE790}">
      <dgm:prSet/>
      <dgm:spPr/>
      <dgm:t>
        <a:bodyPr/>
        <a:lstStyle/>
        <a:p>
          <a:endParaRPr lang="de-DE"/>
        </a:p>
      </dgm:t>
    </dgm:pt>
    <dgm:pt modelId="{B5B76B8C-26B8-4955-A3AA-C71834587507}" type="sibTrans" cxnId="{9711C858-97CD-452B-9DDB-EE7AF1DAE790}">
      <dgm:prSet/>
      <dgm:spPr/>
      <dgm:t>
        <a:bodyPr/>
        <a:lstStyle/>
        <a:p>
          <a:endParaRPr lang="de-DE"/>
        </a:p>
      </dgm:t>
    </dgm:pt>
    <dgm:pt modelId="{FBC4519B-8323-459B-8EFC-5156311CA169}">
      <dgm:prSet phldrT="[Text]" custT="1"/>
      <dgm:spPr>
        <a:solidFill>
          <a:schemeClr val="accent1">
            <a:lumMod val="20000"/>
            <a:lumOff val="80000"/>
          </a:schemeClr>
        </a:solidFill>
      </dgm:spPr>
      <dgm:t>
        <a:bodyPr/>
        <a:lstStyle/>
        <a:p>
          <a:r>
            <a:rPr lang="de-DE" sz="1050" b="1">
              <a:solidFill>
                <a:sysClr val="windowText" lastClr="000000"/>
              </a:solidFill>
            </a:rPr>
            <a:t>ESRB-</a:t>
          </a:r>
          <a:r>
            <a:rPr lang="de-DE" sz="1050" b="0">
              <a:solidFill>
                <a:sysClr val="windowText" lastClr="000000"/>
              </a:solidFill>
            </a:rPr>
            <a:t>monitor</a:t>
          </a:r>
          <a:r>
            <a:rPr lang="de-DE" sz="1050">
              <a:solidFill>
                <a:sysClr val="windowText" lastClr="000000"/>
              </a:solidFill>
            </a:rPr>
            <a:t> and assess systemic risk, not mandated with legal entit</a:t>
          </a:r>
          <a:r>
            <a:rPr lang="de-DE" sz="1200">
              <a:solidFill>
                <a:sysClr val="windowText" lastClr="000000"/>
              </a:solidFill>
            </a:rPr>
            <a:t>y</a:t>
          </a:r>
        </a:p>
      </dgm:t>
    </dgm:pt>
    <dgm:pt modelId="{2DD80A3E-33B7-4587-9E63-1AAA9E0CB48B}" type="parTrans" cxnId="{915DEE82-4477-4C6B-9CA8-2332BD2C39E3}">
      <dgm:prSet/>
      <dgm:spPr/>
      <dgm:t>
        <a:bodyPr/>
        <a:lstStyle/>
        <a:p>
          <a:endParaRPr lang="de-DE"/>
        </a:p>
      </dgm:t>
    </dgm:pt>
    <dgm:pt modelId="{DEDA5D07-77C9-4FDD-8B85-907B8C5167A4}" type="sibTrans" cxnId="{915DEE82-4477-4C6B-9CA8-2332BD2C39E3}">
      <dgm:prSet/>
      <dgm:spPr/>
      <dgm:t>
        <a:bodyPr/>
        <a:lstStyle/>
        <a:p>
          <a:endParaRPr lang="de-DE"/>
        </a:p>
      </dgm:t>
    </dgm:pt>
    <dgm:pt modelId="{15060A61-499D-4F80-A878-971026A07F48}">
      <dgm:prSet phldrT="[Text]" custT="1"/>
      <dgm:spPr>
        <a:solidFill>
          <a:schemeClr val="accent1">
            <a:lumMod val="20000"/>
            <a:lumOff val="80000"/>
          </a:schemeClr>
        </a:solidFill>
      </dgm:spPr>
      <dgm:t>
        <a:bodyPr/>
        <a:lstStyle/>
        <a:p>
          <a:r>
            <a:rPr lang="de-DE" sz="1000" i="1">
              <a:solidFill>
                <a:sysClr val="windowText" lastClr="000000"/>
              </a:solidFill>
            </a:rPr>
            <a:t>EIOPA-responsible for insurance and occupation pension (not discussed)</a:t>
          </a:r>
        </a:p>
      </dgm:t>
    </dgm:pt>
    <dgm:pt modelId="{248BE6DD-71EB-4D1D-ACC9-B129E3ED2ED2}" type="parTrans" cxnId="{530368AC-BFBF-4DEC-A809-E077F6D8B230}">
      <dgm:prSet/>
      <dgm:spPr>
        <a:ln>
          <a:solidFill>
            <a:schemeClr val="bg1"/>
          </a:solidFill>
        </a:ln>
      </dgm:spPr>
      <dgm:t>
        <a:bodyPr/>
        <a:lstStyle/>
        <a:p>
          <a:endParaRPr lang="de-DE"/>
        </a:p>
      </dgm:t>
    </dgm:pt>
    <dgm:pt modelId="{E932AE61-CBBA-4001-834C-729AD07D78F5}" type="sibTrans" cxnId="{530368AC-BFBF-4DEC-A809-E077F6D8B230}">
      <dgm:prSet/>
      <dgm:spPr/>
      <dgm:t>
        <a:bodyPr/>
        <a:lstStyle/>
        <a:p>
          <a:endParaRPr lang="de-DE"/>
        </a:p>
      </dgm:t>
    </dgm:pt>
    <dgm:pt modelId="{D2CADF11-31EB-43AC-B2DC-A096A95C2ACA}">
      <dgm:prSet custT="1"/>
      <dgm:spPr>
        <a:solidFill>
          <a:schemeClr val="accent1">
            <a:lumMod val="20000"/>
            <a:lumOff val="80000"/>
          </a:schemeClr>
        </a:solidFill>
        <a:ln>
          <a:solidFill>
            <a:schemeClr val="accent1"/>
          </a:solidFill>
        </a:ln>
      </dgm:spPr>
      <dgm:t>
        <a:bodyPr/>
        <a:lstStyle/>
        <a:p>
          <a:r>
            <a:rPr lang="de-DE" sz="1050" b="1">
              <a:solidFill>
                <a:sysClr val="windowText" lastClr="000000"/>
              </a:solidFill>
            </a:rPr>
            <a:t>ECB</a:t>
          </a:r>
          <a:r>
            <a:rPr lang="de-DE" sz="1050">
              <a:solidFill>
                <a:sysClr val="windowText" lastClr="000000"/>
              </a:solidFill>
            </a:rPr>
            <a:t>-part of ESFS, working closely with other supervisory colleges, no direct infuence in banking regulation,. change of status depends on the SSM</a:t>
          </a:r>
        </a:p>
      </dgm:t>
    </dgm:pt>
    <dgm:pt modelId="{9B963B53-A0AD-4549-BCAC-0AC8589A004B}" type="sibTrans" cxnId="{E700209B-DC13-4827-A0DF-F9EF8461ED55}">
      <dgm:prSet/>
      <dgm:spPr/>
      <dgm:t>
        <a:bodyPr/>
        <a:lstStyle/>
        <a:p>
          <a:endParaRPr lang="de-DE"/>
        </a:p>
      </dgm:t>
    </dgm:pt>
    <dgm:pt modelId="{A40D8234-3F00-4671-8DF0-100613F2427A}" type="parTrans" cxnId="{E700209B-DC13-4827-A0DF-F9EF8461ED55}">
      <dgm:prSet/>
      <dgm:spPr/>
      <dgm:t>
        <a:bodyPr/>
        <a:lstStyle/>
        <a:p>
          <a:endParaRPr lang="de-DE"/>
        </a:p>
      </dgm:t>
    </dgm:pt>
    <dgm:pt modelId="{EC060770-EE7C-4D03-B9D0-A4117D7264BF}" type="pres">
      <dgm:prSet presAssocID="{8160E577-5ECE-4E0E-BA81-947D01F3AE79}" presName="diagram" presStyleCnt="0">
        <dgm:presLayoutVars>
          <dgm:chPref val="1"/>
          <dgm:dir/>
          <dgm:animOne val="branch"/>
          <dgm:animLvl val="lvl"/>
          <dgm:resizeHandles val="exact"/>
        </dgm:presLayoutVars>
      </dgm:prSet>
      <dgm:spPr/>
      <dgm:t>
        <a:bodyPr/>
        <a:lstStyle/>
        <a:p>
          <a:endParaRPr lang="de-DE"/>
        </a:p>
      </dgm:t>
    </dgm:pt>
    <dgm:pt modelId="{800F5C0A-3ED5-43E1-BDC2-2473A9667CCB}" type="pres">
      <dgm:prSet presAssocID="{8448235A-7EEF-4A1E-AC86-37A4C097B9A4}" presName="root1" presStyleCnt="0"/>
      <dgm:spPr/>
    </dgm:pt>
    <dgm:pt modelId="{4E058426-59F8-47A1-90E2-A30BAFE1A7A8}" type="pres">
      <dgm:prSet presAssocID="{8448235A-7EEF-4A1E-AC86-37A4C097B9A4}" presName="LevelOneTextNode" presStyleLbl="node0" presStyleIdx="0" presStyleCnt="2" custScaleX="208494" custScaleY="219476" custLinFactY="-97380" custLinFactNeighborX="-9555" custLinFactNeighborY="-100000">
        <dgm:presLayoutVars>
          <dgm:chPref val="3"/>
        </dgm:presLayoutVars>
      </dgm:prSet>
      <dgm:spPr/>
      <dgm:t>
        <a:bodyPr/>
        <a:lstStyle/>
        <a:p>
          <a:endParaRPr lang="de-DE"/>
        </a:p>
      </dgm:t>
    </dgm:pt>
    <dgm:pt modelId="{9E9A0555-ED3F-482F-9236-3ED2CF94A300}" type="pres">
      <dgm:prSet presAssocID="{8448235A-7EEF-4A1E-AC86-37A4C097B9A4}" presName="level2hierChild" presStyleCnt="0"/>
      <dgm:spPr/>
    </dgm:pt>
    <dgm:pt modelId="{5EEF3961-F6AB-405D-B003-01A5AD8E5867}" type="pres">
      <dgm:prSet presAssocID="{58FF660B-8C0E-4582-B6A7-39F928F4B71A}" presName="conn2-1" presStyleLbl="parChTrans1D2" presStyleIdx="0" presStyleCnt="2"/>
      <dgm:spPr/>
      <dgm:t>
        <a:bodyPr/>
        <a:lstStyle/>
        <a:p>
          <a:endParaRPr lang="de-DE"/>
        </a:p>
      </dgm:t>
    </dgm:pt>
    <dgm:pt modelId="{7A3C75B8-5E9C-4F64-B175-7F2BDE93512C}" type="pres">
      <dgm:prSet presAssocID="{58FF660B-8C0E-4582-B6A7-39F928F4B71A}" presName="connTx" presStyleLbl="parChTrans1D2" presStyleIdx="0" presStyleCnt="2"/>
      <dgm:spPr/>
      <dgm:t>
        <a:bodyPr/>
        <a:lstStyle/>
        <a:p>
          <a:endParaRPr lang="de-DE"/>
        </a:p>
      </dgm:t>
    </dgm:pt>
    <dgm:pt modelId="{AEDE1A46-877D-42DD-A3A6-68A48EFD9E29}" type="pres">
      <dgm:prSet presAssocID="{0B340274-18B8-42DA-94FF-DEB60D31F4AA}" presName="root2" presStyleCnt="0"/>
      <dgm:spPr/>
    </dgm:pt>
    <dgm:pt modelId="{E7FC5930-0B8C-4E7E-B6BF-6733F9ECF146}" type="pres">
      <dgm:prSet presAssocID="{0B340274-18B8-42DA-94FF-DEB60D31F4AA}" presName="LevelTwoTextNode" presStyleLbl="node2" presStyleIdx="0" presStyleCnt="2" custScaleX="167905" custScaleY="204590" custLinFactNeighborX="-3317" custLinFactNeighborY="-67992">
        <dgm:presLayoutVars>
          <dgm:chPref val="3"/>
        </dgm:presLayoutVars>
      </dgm:prSet>
      <dgm:spPr/>
      <dgm:t>
        <a:bodyPr/>
        <a:lstStyle/>
        <a:p>
          <a:endParaRPr lang="de-DE"/>
        </a:p>
      </dgm:t>
    </dgm:pt>
    <dgm:pt modelId="{0E892768-7480-418F-AEE5-F0A5D4084422}" type="pres">
      <dgm:prSet presAssocID="{0B340274-18B8-42DA-94FF-DEB60D31F4AA}" presName="level3hierChild" presStyleCnt="0"/>
      <dgm:spPr/>
    </dgm:pt>
    <dgm:pt modelId="{153E1388-DA7B-4E99-806A-686E8207D017}" type="pres">
      <dgm:prSet presAssocID="{8474EE33-1860-4F48-B801-23374B62FBC3}" presName="conn2-1" presStyleLbl="parChTrans1D3" presStyleIdx="0" presStyleCnt="3"/>
      <dgm:spPr/>
      <dgm:t>
        <a:bodyPr/>
        <a:lstStyle/>
        <a:p>
          <a:endParaRPr lang="de-DE"/>
        </a:p>
      </dgm:t>
    </dgm:pt>
    <dgm:pt modelId="{51F890B7-21DA-4B32-AF61-50C16BD8AD44}" type="pres">
      <dgm:prSet presAssocID="{8474EE33-1860-4F48-B801-23374B62FBC3}" presName="connTx" presStyleLbl="parChTrans1D3" presStyleIdx="0" presStyleCnt="3"/>
      <dgm:spPr/>
      <dgm:t>
        <a:bodyPr/>
        <a:lstStyle/>
        <a:p>
          <a:endParaRPr lang="de-DE"/>
        </a:p>
      </dgm:t>
    </dgm:pt>
    <dgm:pt modelId="{1912FEB7-D18C-49F4-BA3E-6679DB7A60DC}" type="pres">
      <dgm:prSet presAssocID="{43581879-1E9D-4B59-8114-34F0A02B06D0}" presName="root2" presStyleCnt="0"/>
      <dgm:spPr/>
    </dgm:pt>
    <dgm:pt modelId="{AE39C2AD-5BFB-4074-BE21-05ACF921D2EC}" type="pres">
      <dgm:prSet presAssocID="{43581879-1E9D-4B59-8114-34F0A02B06D0}" presName="LevelTwoTextNode" presStyleLbl="node3" presStyleIdx="0" presStyleCnt="3" custScaleX="164846" custScaleY="230893" custLinFactNeighborX="858" custLinFactNeighborY="28120">
        <dgm:presLayoutVars>
          <dgm:chPref val="3"/>
        </dgm:presLayoutVars>
      </dgm:prSet>
      <dgm:spPr/>
      <dgm:t>
        <a:bodyPr/>
        <a:lstStyle/>
        <a:p>
          <a:endParaRPr lang="de-DE"/>
        </a:p>
      </dgm:t>
    </dgm:pt>
    <dgm:pt modelId="{D3FA5B34-D669-46C7-B974-F5F2C79225A7}" type="pres">
      <dgm:prSet presAssocID="{43581879-1E9D-4B59-8114-34F0A02B06D0}" presName="level3hierChild" presStyleCnt="0"/>
      <dgm:spPr/>
    </dgm:pt>
    <dgm:pt modelId="{94942593-9D9B-4AF5-B572-68987C190D46}" type="pres">
      <dgm:prSet presAssocID="{302C81B5-6C73-4C91-88A2-D085FAE258EA}" presName="conn2-1" presStyleLbl="parChTrans1D3" presStyleIdx="1" presStyleCnt="3"/>
      <dgm:spPr/>
      <dgm:t>
        <a:bodyPr/>
        <a:lstStyle/>
        <a:p>
          <a:endParaRPr lang="de-DE"/>
        </a:p>
      </dgm:t>
    </dgm:pt>
    <dgm:pt modelId="{131777F6-CE0C-4A1F-8717-26454BA0B219}" type="pres">
      <dgm:prSet presAssocID="{302C81B5-6C73-4C91-88A2-D085FAE258EA}" presName="connTx" presStyleLbl="parChTrans1D3" presStyleIdx="1" presStyleCnt="3"/>
      <dgm:spPr/>
      <dgm:t>
        <a:bodyPr/>
        <a:lstStyle/>
        <a:p>
          <a:endParaRPr lang="de-DE"/>
        </a:p>
      </dgm:t>
    </dgm:pt>
    <dgm:pt modelId="{A90434AC-CB29-4B68-BEB1-74432418F688}" type="pres">
      <dgm:prSet presAssocID="{F6F3A6D4-56FA-4F65-963F-B9F554A071E7}" presName="root2" presStyleCnt="0"/>
      <dgm:spPr/>
    </dgm:pt>
    <dgm:pt modelId="{299D1072-626E-4E8F-A08E-90006426D775}" type="pres">
      <dgm:prSet presAssocID="{F6F3A6D4-56FA-4F65-963F-B9F554A071E7}" presName="LevelTwoTextNode" presStyleLbl="node3" presStyleIdx="1" presStyleCnt="3" custScaleX="167325" custScaleY="180633" custLinFactNeighborX="7447" custLinFactNeighborY="50074">
        <dgm:presLayoutVars>
          <dgm:chPref val="3"/>
        </dgm:presLayoutVars>
      </dgm:prSet>
      <dgm:spPr/>
      <dgm:t>
        <a:bodyPr/>
        <a:lstStyle/>
        <a:p>
          <a:endParaRPr lang="de-DE"/>
        </a:p>
      </dgm:t>
    </dgm:pt>
    <dgm:pt modelId="{42C7249C-CC8B-4C5C-8557-0922170DD9C1}" type="pres">
      <dgm:prSet presAssocID="{F6F3A6D4-56FA-4F65-963F-B9F554A071E7}" presName="level3hierChild" presStyleCnt="0"/>
      <dgm:spPr/>
    </dgm:pt>
    <dgm:pt modelId="{C95F1960-760A-4512-A06F-3F66AA15139D}" type="pres">
      <dgm:prSet presAssocID="{2DD80A3E-33B7-4587-9E63-1AAA9E0CB48B}" presName="conn2-1" presStyleLbl="parChTrans1D2" presStyleIdx="1" presStyleCnt="2"/>
      <dgm:spPr/>
      <dgm:t>
        <a:bodyPr/>
        <a:lstStyle/>
        <a:p>
          <a:endParaRPr lang="de-DE"/>
        </a:p>
      </dgm:t>
    </dgm:pt>
    <dgm:pt modelId="{F27F0F2E-89A6-45B1-9E70-56D6E827719A}" type="pres">
      <dgm:prSet presAssocID="{2DD80A3E-33B7-4587-9E63-1AAA9E0CB48B}" presName="connTx" presStyleLbl="parChTrans1D2" presStyleIdx="1" presStyleCnt="2"/>
      <dgm:spPr/>
      <dgm:t>
        <a:bodyPr/>
        <a:lstStyle/>
        <a:p>
          <a:endParaRPr lang="de-DE"/>
        </a:p>
      </dgm:t>
    </dgm:pt>
    <dgm:pt modelId="{2EDF715E-19EC-46B5-8298-6C02A7DDDA24}" type="pres">
      <dgm:prSet presAssocID="{FBC4519B-8323-459B-8EFC-5156311CA169}" presName="root2" presStyleCnt="0"/>
      <dgm:spPr/>
    </dgm:pt>
    <dgm:pt modelId="{E656DBA7-5868-4C7F-A8E3-D3C0B38FB673}" type="pres">
      <dgm:prSet presAssocID="{FBC4519B-8323-459B-8EFC-5156311CA169}" presName="LevelTwoTextNode" presStyleLbl="node2" presStyleIdx="1" presStyleCnt="2" custScaleX="164197" custScaleY="204642" custLinFactNeighborX="-1642" custLinFactNeighborY="-67697">
        <dgm:presLayoutVars>
          <dgm:chPref val="3"/>
        </dgm:presLayoutVars>
      </dgm:prSet>
      <dgm:spPr/>
      <dgm:t>
        <a:bodyPr/>
        <a:lstStyle/>
        <a:p>
          <a:endParaRPr lang="de-DE"/>
        </a:p>
      </dgm:t>
    </dgm:pt>
    <dgm:pt modelId="{49BF3023-5F58-44C0-B4BA-9E1251B9A709}" type="pres">
      <dgm:prSet presAssocID="{FBC4519B-8323-459B-8EFC-5156311CA169}" presName="level3hierChild" presStyleCnt="0"/>
      <dgm:spPr/>
    </dgm:pt>
    <dgm:pt modelId="{9B99E947-B748-4538-8585-5A4F5D492405}" type="pres">
      <dgm:prSet presAssocID="{248BE6DD-71EB-4D1D-ACC9-B129E3ED2ED2}" presName="conn2-1" presStyleLbl="parChTrans1D3" presStyleIdx="2" presStyleCnt="3"/>
      <dgm:spPr/>
      <dgm:t>
        <a:bodyPr/>
        <a:lstStyle/>
        <a:p>
          <a:endParaRPr lang="de-DE"/>
        </a:p>
      </dgm:t>
    </dgm:pt>
    <dgm:pt modelId="{149492AE-6BFA-45F9-A003-F8B20060B12C}" type="pres">
      <dgm:prSet presAssocID="{248BE6DD-71EB-4D1D-ACC9-B129E3ED2ED2}" presName="connTx" presStyleLbl="parChTrans1D3" presStyleIdx="2" presStyleCnt="3"/>
      <dgm:spPr/>
      <dgm:t>
        <a:bodyPr/>
        <a:lstStyle/>
        <a:p>
          <a:endParaRPr lang="de-DE"/>
        </a:p>
      </dgm:t>
    </dgm:pt>
    <dgm:pt modelId="{5C9330C9-69F2-47C5-B486-A59D5CBA1665}" type="pres">
      <dgm:prSet presAssocID="{15060A61-499D-4F80-A878-971026A07F48}" presName="root2" presStyleCnt="0"/>
      <dgm:spPr/>
    </dgm:pt>
    <dgm:pt modelId="{CEA8F9E1-463E-4E71-A803-3D16307E28F3}" type="pres">
      <dgm:prSet presAssocID="{15060A61-499D-4F80-A878-971026A07F48}" presName="LevelTwoTextNode" presStyleLbl="node3" presStyleIdx="2" presStyleCnt="3" custAng="0" custScaleX="168403" custScaleY="173248" custLinFactNeighborX="10884" custLinFactNeighborY="72416">
        <dgm:presLayoutVars>
          <dgm:chPref val="3"/>
        </dgm:presLayoutVars>
      </dgm:prSet>
      <dgm:spPr/>
      <dgm:t>
        <a:bodyPr/>
        <a:lstStyle/>
        <a:p>
          <a:endParaRPr lang="de-DE"/>
        </a:p>
      </dgm:t>
    </dgm:pt>
    <dgm:pt modelId="{27F3F856-CF28-4239-BB33-32ACB7BAAD28}" type="pres">
      <dgm:prSet presAssocID="{15060A61-499D-4F80-A878-971026A07F48}" presName="level3hierChild" presStyleCnt="0"/>
      <dgm:spPr/>
    </dgm:pt>
    <dgm:pt modelId="{F67AA7C6-42D6-4E70-BD52-EBDB92ED53FB}" type="pres">
      <dgm:prSet presAssocID="{D2CADF11-31EB-43AC-B2DC-A096A95C2ACA}" presName="root1" presStyleCnt="0"/>
      <dgm:spPr/>
    </dgm:pt>
    <dgm:pt modelId="{69BEF6D5-91CB-4965-B472-8BB868B5AEA3}" type="pres">
      <dgm:prSet presAssocID="{D2CADF11-31EB-43AC-B2DC-A096A95C2ACA}" presName="LevelOneTextNode" presStyleLbl="node0" presStyleIdx="1" presStyleCnt="2" custScaleX="206653" custScaleY="189696" custLinFactY="-33428" custLinFactNeighborX="-13288" custLinFactNeighborY="-100000">
        <dgm:presLayoutVars>
          <dgm:chPref val="3"/>
        </dgm:presLayoutVars>
      </dgm:prSet>
      <dgm:spPr/>
      <dgm:t>
        <a:bodyPr/>
        <a:lstStyle/>
        <a:p>
          <a:endParaRPr lang="de-DE"/>
        </a:p>
      </dgm:t>
    </dgm:pt>
    <dgm:pt modelId="{9F21C229-07FF-4F68-97B7-2D6E026B4D85}" type="pres">
      <dgm:prSet presAssocID="{D2CADF11-31EB-43AC-B2DC-A096A95C2ACA}" presName="level2hierChild" presStyleCnt="0"/>
      <dgm:spPr/>
    </dgm:pt>
  </dgm:ptLst>
  <dgm:cxnLst>
    <dgm:cxn modelId="{FC8D5D54-93BD-4BAB-A4E3-D28CE3B808F0}" type="presOf" srcId="{F6F3A6D4-56FA-4F65-963F-B9F554A071E7}" destId="{299D1072-626E-4E8F-A08E-90006426D775}" srcOrd="0" destOrd="0" presId="urn:microsoft.com/office/officeart/2005/8/layout/hierarchy2"/>
    <dgm:cxn modelId="{9711C858-97CD-452B-9DDB-EE7AF1DAE790}" srcId="{0B340274-18B8-42DA-94FF-DEB60D31F4AA}" destId="{F6F3A6D4-56FA-4F65-963F-B9F554A071E7}" srcOrd="1" destOrd="0" parTransId="{302C81B5-6C73-4C91-88A2-D085FAE258EA}" sibTransId="{B5B76B8C-26B8-4955-A3AA-C71834587507}"/>
    <dgm:cxn modelId="{98910E58-0058-4ED1-B2C3-74097FE45651}" type="presOf" srcId="{2DD80A3E-33B7-4587-9E63-1AAA9E0CB48B}" destId="{F27F0F2E-89A6-45B1-9E70-56D6E827719A}" srcOrd="1" destOrd="0" presId="urn:microsoft.com/office/officeart/2005/8/layout/hierarchy2"/>
    <dgm:cxn modelId="{915DEE82-4477-4C6B-9CA8-2332BD2C39E3}" srcId="{8448235A-7EEF-4A1E-AC86-37A4C097B9A4}" destId="{FBC4519B-8323-459B-8EFC-5156311CA169}" srcOrd="1" destOrd="0" parTransId="{2DD80A3E-33B7-4587-9E63-1AAA9E0CB48B}" sibTransId="{DEDA5D07-77C9-4FDD-8B85-907B8C5167A4}"/>
    <dgm:cxn modelId="{530368AC-BFBF-4DEC-A809-E077F6D8B230}" srcId="{FBC4519B-8323-459B-8EFC-5156311CA169}" destId="{15060A61-499D-4F80-A878-971026A07F48}" srcOrd="0" destOrd="0" parTransId="{248BE6DD-71EB-4D1D-ACC9-B129E3ED2ED2}" sibTransId="{E932AE61-CBBA-4001-834C-729AD07D78F5}"/>
    <dgm:cxn modelId="{0C38FBA7-0BE2-4AD7-9FDF-2059366AB2CA}" srcId="{8160E577-5ECE-4E0E-BA81-947D01F3AE79}" destId="{8448235A-7EEF-4A1E-AC86-37A4C097B9A4}" srcOrd="0" destOrd="0" parTransId="{4BD1ADA9-5DDA-493C-893E-7719B97F1579}" sibTransId="{E9B1A9F1-FD03-4279-BC56-62659F49AD26}"/>
    <dgm:cxn modelId="{8003124B-6261-446E-8DCB-79F45DF5C4B8}" type="presOf" srcId="{8448235A-7EEF-4A1E-AC86-37A4C097B9A4}" destId="{4E058426-59F8-47A1-90E2-A30BAFE1A7A8}" srcOrd="0" destOrd="0" presId="urn:microsoft.com/office/officeart/2005/8/layout/hierarchy2"/>
    <dgm:cxn modelId="{4B75ECAF-0C67-40E0-868C-C00E0E7DABBD}" type="presOf" srcId="{D2CADF11-31EB-43AC-B2DC-A096A95C2ACA}" destId="{69BEF6D5-91CB-4965-B472-8BB868B5AEA3}" srcOrd="0" destOrd="0" presId="urn:microsoft.com/office/officeart/2005/8/layout/hierarchy2"/>
    <dgm:cxn modelId="{F8E665A0-AF19-409A-9443-EE8F45030C3D}" srcId="{0B340274-18B8-42DA-94FF-DEB60D31F4AA}" destId="{43581879-1E9D-4B59-8114-34F0A02B06D0}" srcOrd="0" destOrd="0" parTransId="{8474EE33-1860-4F48-B801-23374B62FBC3}" sibTransId="{DE4EFFD6-D362-4032-B695-A1536E82753B}"/>
    <dgm:cxn modelId="{6B68141B-A5AE-4753-9934-93365CF4E699}" type="presOf" srcId="{8160E577-5ECE-4E0E-BA81-947D01F3AE79}" destId="{EC060770-EE7C-4D03-B9D0-A4117D7264BF}" srcOrd="0" destOrd="0" presId="urn:microsoft.com/office/officeart/2005/8/layout/hierarchy2"/>
    <dgm:cxn modelId="{E8244929-5B2A-4244-887A-452CDFCD295B}" type="presOf" srcId="{8474EE33-1860-4F48-B801-23374B62FBC3}" destId="{153E1388-DA7B-4E99-806A-686E8207D017}" srcOrd="0" destOrd="0" presId="urn:microsoft.com/office/officeart/2005/8/layout/hierarchy2"/>
    <dgm:cxn modelId="{C5BC11FF-C48A-47F9-B483-5831FFD61F50}" type="presOf" srcId="{302C81B5-6C73-4C91-88A2-D085FAE258EA}" destId="{131777F6-CE0C-4A1F-8717-26454BA0B219}" srcOrd="1" destOrd="0" presId="urn:microsoft.com/office/officeart/2005/8/layout/hierarchy2"/>
    <dgm:cxn modelId="{72F29BCC-A6F5-438A-9B4E-20267DC2BA78}" type="presOf" srcId="{8474EE33-1860-4F48-B801-23374B62FBC3}" destId="{51F890B7-21DA-4B32-AF61-50C16BD8AD44}" srcOrd="1" destOrd="0" presId="urn:microsoft.com/office/officeart/2005/8/layout/hierarchy2"/>
    <dgm:cxn modelId="{9FC22118-0999-4A67-82F1-ADEAC1AACA44}" type="presOf" srcId="{0B340274-18B8-42DA-94FF-DEB60D31F4AA}" destId="{E7FC5930-0B8C-4E7E-B6BF-6733F9ECF146}" srcOrd="0" destOrd="0" presId="urn:microsoft.com/office/officeart/2005/8/layout/hierarchy2"/>
    <dgm:cxn modelId="{C908AF2D-4680-403F-8267-FC2283F67B4D}" type="presOf" srcId="{15060A61-499D-4F80-A878-971026A07F48}" destId="{CEA8F9E1-463E-4E71-A803-3D16307E28F3}" srcOrd="0" destOrd="0" presId="urn:microsoft.com/office/officeart/2005/8/layout/hierarchy2"/>
    <dgm:cxn modelId="{1F54746C-9D9D-41AC-8B0C-76393EC17116}" srcId="{8448235A-7EEF-4A1E-AC86-37A4C097B9A4}" destId="{0B340274-18B8-42DA-94FF-DEB60D31F4AA}" srcOrd="0" destOrd="0" parTransId="{58FF660B-8C0E-4582-B6A7-39F928F4B71A}" sibTransId="{913FA089-88FE-4127-AB1A-860D69821F9A}"/>
    <dgm:cxn modelId="{56A787B5-CD1A-492E-91E3-C6B25B27729F}" type="presOf" srcId="{248BE6DD-71EB-4D1D-ACC9-B129E3ED2ED2}" destId="{149492AE-6BFA-45F9-A003-F8B20060B12C}" srcOrd="1" destOrd="0" presId="urn:microsoft.com/office/officeart/2005/8/layout/hierarchy2"/>
    <dgm:cxn modelId="{1F50E88E-F261-4F97-86ED-EF0EDBB19B25}" type="presOf" srcId="{58FF660B-8C0E-4582-B6A7-39F928F4B71A}" destId="{5EEF3961-F6AB-405D-B003-01A5AD8E5867}" srcOrd="0" destOrd="0" presId="urn:microsoft.com/office/officeart/2005/8/layout/hierarchy2"/>
    <dgm:cxn modelId="{52124345-96F7-4B95-A1D6-B917088F5553}" type="presOf" srcId="{FBC4519B-8323-459B-8EFC-5156311CA169}" destId="{E656DBA7-5868-4C7F-A8E3-D3C0B38FB673}" srcOrd="0" destOrd="0" presId="urn:microsoft.com/office/officeart/2005/8/layout/hierarchy2"/>
    <dgm:cxn modelId="{84F66AC5-BEC1-41CF-9485-3599C497C48F}" type="presOf" srcId="{302C81B5-6C73-4C91-88A2-D085FAE258EA}" destId="{94942593-9D9B-4AF5-B572-68987C190D46}" srcOrd="0" destOrd="0" presId="urn:microsoft.com/office/officeart/2005/8/layout/hierarchy2"/>
    <dgm:cxn modelId="{0E12F377-38D8-43A7-81C8-BC94945C8E66}" type="presOf" srcId="{43581879-1E9D-4B59-8114-34F0A02B06D0}" destId="{AE39C2AD-5BFB-4074-BE21-05ACF921D2EC}" srcOrd="0" destOrd="0" presId="urn:microsoft.com/office/officeart/2005/8/layout/hierarchy2"/>
    <dgm:cxn modelId="{E700209B-DC13-4827-A0DF-F9EF8461ED55}" srcId="{8160E577-5ECE-4E0E-BA81-947D01F3AE79}" destId="{D2CADF11-31EB-43AC-B2DC-A096A95C2ACA}" srcOrd="1" destOrd="0" parTransId="{A40D8234-3F00-4671-8DF0-100613F2427A}" sibTransId="{9B963B53-A0AD-4549-BCAC-0AC8589A004B}"/>
    <dgm:cxn modelId="{CC1D217B-355E-450F-AD7F-9658C2E9833F}" type="presOf" srcId="{248BE6DD-71EB-4D1D-ACC9-B129E3ED2ED2}" destId="{9B99E947-B748-4538-8585-5A4F5D492405}" srcOrd="0" destOrd="0" presId="urn:microsoft.com/office/officeart/2005/8/layout/hierarchy2"/>
    <dgm:cxn modelId="{449BC69F-073D-4B96-BBC8-9824215A26DE}" type="presOf" srcId="{58FF660B-8C0E-4582-B6A7-39F928F4B71A}" destId="{7A3C75B8-5E9C-4F64-B175-7F2BDE93512C}" srcOrd="1" destOrd="0" presId="urn:microsoft.com/office/officeart/2005/8/layout/hierarchy2"/>
    <dgm:cxn modelId="{F69263CB-5AD1-438F-BEFD-5EA9C93465EB}" type="presOf" srcId="{2DD80A3E-33B7-4587-9E63-1AAA9E0CB48B}" destId="{C95F1960-760A-4512-A06F-3F66AA15139D}" srcOrd="0" destOrd="0" presId="urn:microsoft.com/office/officeart/2005/8/layout/hierarchy2"/>
    <dgm:cxn modelId="{2A8E4E7E-681C-4067-9CDD-6F647E8E3DDD}" type="presParOf" srcId="{EC060770-EE7C-4D03-B9D0-A4117D7264BF}" destId="{800F5C0A-3ED5-43E1-BDC2-2473A9667CCB}" srcOrd="0" destOrd="0" presId="urn:microsoft.com/office/officeart/2005/8/layout/hierarchy2"/>
    <dgm:cxn modelId="{3B75E97C-FE6A-4678-BEDB-A3082F209829}" type="presParOf" srcId="{800F5C0A-3ED5-43E1-BDC2-2473A9667CCB}" destId="{4E058426-59F8-47A1-90E2-A30BAFE1A7A8}" srcOrd="0" destOrd="0" presId="urn:microsoft.com/office/officeart/2005/8/layout/hierarchy2"/>
    <dgm:cxn modelId="{4A4FD4CD-FD85-4B5B-AC8E-64D624432FF1}" type="presParOf" srcId="{800F5C0A-3ED5-43E1-BDC2-2473A9667CCB}" destId="{9E9A0555-ED3F-482F-9236-3ED2CF94A300}" srcOrd="1" destOrd="0" presId="urn:microsoft.com/office/officeart/2005/8/layout/hierarchy2"/>
    <dgm:cxn modelId="{9CD9771D-8EBD-4244-A2EF-1C964BC0F17F}" type="presParOf" srcId="{9E9A0555-ED3F-482F-9236-3ED2CF94A300}" destId="{5EEF3961-F6AB-405D-B003-01A5AD8E5867}" srcOrd="0" destOrd="0" presId="urn:microsoft.com/office/officeart/2005/8/layout/hierarchy2"/>
    <dgm:cxn modelId="{94890ECC-23FC-458E-8D31-864506A0D0B3}" type="presParOf" srcId="{5EEF3961-F6AB-405D-B003-01A5AD8E5867}" destId="{7A3C75B8-5E9C-4F64-B175-7F2BDE93512C}" srcOrd="0" destOrd="0" presId="urn:microsoft.com/office/officeart/2005/8/layout/hierarchy2"/>
    <dgm:cxn modelId="{7D739D25-1BDA-400B-A32E-BBA299D50EEB}" type="presParOf" srcId="{9E9A0555-ED3F-482F-9236-3ED2CF94A300}" destId="{AEDE1A46-877D-42DD-A3A6-68A48EFD9E29}" srcOrd="1" destOrd="0" presId="urn:microsoft.com/office/officeart/2005/8/layout/hierarchy2"/>
    <dgm:cxn modelId="{722EB48C-2D2E-4A10-B1BD-58EA6A785568}" type="presParOf" srcId="{AEDE1A46-877D-42DD-A3A6-68A48EFD9E29}" destId="{E7FC5930-0B8C-4E7E-B6BF-6733F9ECF146}" srcOrd="0" destOrd="0" presId="urn:microsoft.com/office/officeart/2005/8/layout/hierarchy2"/>
    <dgm:cxn modelId="{A783A924-D8AF-46F2-9A3C-6BAA4BF18654}" type="presParOf" srcId="{AEDE1A46-877D-42DD-A3A6-68A48EFD9E29}" destId="{0E892768-7480-418F-AEE5-F0A5D4084422}" srcOrd="1" destOrd="0" presId="urn:microsoft.com/office/officeart/2005/8/layout/hierarchy2"/>
    <dgm:cxn modelId="{6F7E5EDD-9A19-49EF-BCC5-4AAEFC9A2F6F}" type="presParOf" srcId="{0E892768-7480-418F-AEE5-F0A5D4084422}" destId="{153E1388-DA7B-4E99-806A-686E8207D017}" srcOrd="0" destOrd="0" presId="urn:microsoft.com/office/officeart/2005/8/layout/hierarchy2"/>
    <dgm:cxn modelId="{605C6C16-D94D-4A39-9498-CE4FB2DA7946}" type="presParOf" srcId="{153E1388-DA7B-4E99-806A-686E8207D017}" destId="{51F890B7-21DA-4B32-AF61-50C16BD8AD44}" srcOrd="0" destOrd="0" presId="urn:microsoft.com/office/officeart/2005/8/layout/hierarchy2"/>
    <dgm:cxn modelId="{372DB122-8237-4A1A-9B46-604348E5EC74}" type="presParOf" srcId="{0E892768-7480-418F-AEE5-F0A5D4084422}" destId="{1912FEB7-D18C-49F4-BA3E-6679DB7A60DC}" srcOrd="1" destOrd="0" presId="urn:microsoft.com/office/officeart/2005/8/layout/hierarchy2"/>
    <dgm:cxn modelId="{375B0241-8715-4D8F-8084-9D5A10A54421}" type="presParOf" srcId="{1912FEB7-D18C-49F4-BA3E-6679DB7A60DC}" destId="{AE39C2AD-5BFB-4074-BE21-05ACF921D2EC}" srcOrd="0" destOrd="0" presId="urn:microsoft.com/office/officeart/2005/8/layout/hierarchy2"/>
    <dgm:cxn modelId="{58270787-ED45-4E40-9AFC-04B99ED5ABF4}" type="presParOf" srcId="{1912FEB7-D18C-49F4-BA3E-6679DB7A60DC}" destId="{D3FA5B34-D669-46C7-B974-F5F2C79225A7}" srcOrd="1" destOrd="0" presId="urn:microsoft.com/office/officeart/2005/8/layout/hierarchy2"/>
    <dgm:cxn modelId="{2BC34D1D-6EC3-42F1-8EB8-FFC3AF4AEA9C}" type="presParOf" srcId="{0E892768-7480-418F-AEE5-F0A5D4084422}" destId="{94942593-9D9B-4AF5-B572-68987C190D46}" srcOrd="2" destOrd="0" presId="urn:microsoft.com/office/officeart/2005/8/layout/hierarchy2"/>
    <dgm:cxn modelId="{44CDE0B0-C4C2-42FF-9FD3-62AC214F00A4}" type="presParOf" srcId="{94942593-9D9B-4AF5-B572-68987C190D46}" destId="{131777F6-CE0C-4A1F-8717-26454BA0B219}" srcOrd="0" destOrd="0" presId="urn:microsoft.com/office/officeart/2005/8/layout/hierarchy2"/>
    <dgm:cxn modelId="{2D78C461-EED1-464A-B41B-62B922CA7DC2}" type="presParOf" srcId="{0E892768-7480-418F-AEE5-F0A5D4084422}" destId="{A90434AC-CB29-4B68-BEB1-74432418F688}" srcOrd="3" destOrd="0" presId="urn:microsoft.com/office/officeart/2005/8/layout/hierarchy2"/>
    <dgm:cxn modelId="{DA7B1C6A-DA46-4E9F-9DB1-611025FD5FB8}" type="presParOf" srcId="{A90434AC-CB29-4B68-BEB1-74432418F688}" destId="{299D1072-626E-4E8F-A08E-90006426D775}" srcOrd="0" destOrd="0" presId="urn:microsoft.com/office/officeart/2005/8/layout/hierarchy2"/>
    <dgm:cxn modelId="{BF0EC073-F8FE-4E45-88E9-8C3C4FF93C9D}" type="presParOf" srcId="{A90434AC-CB29-4B68-BEB1-74432418F688}" destId="{42C7249C-CC8B-4C5C-8557-0922170DD9C1}" srcOrd="1" destOrd="0" presId="urn:microsoft.com/office/officeart/2005/8/layout/hierarchy2"/>
    <dgm:cxn modelId="{6284CD2A-EF9F-4F50-B810-B8BDB74ACB2B}" type="presParOf" srcId="{9E9A0555-ED3F-482F-9236-3ED2CF94A300}" destId="{C95F1960-760A-4512-A06F-3F66AA15139D}" srcOrd="2" destOrd="0" presId="urn:microsoft.com/office/officeart/2005/8/layout/hierarchy2"/>
    <dgm:cxn modelId="{84202156-0398-4176-9B7E-C15AE6E34F14}" type="presParOf" srcId="{C95F1960-760A-4512-A06F-3F66AA15139D}" destId="{F27F0F2E-89A6-45B1-9E70-56D6E827719A}" srcOrd="0" destOrd="0" presId="urn:microsoft.com/office/officeart/2005/8/layout/hierarchy2"/>
    <dgm:cxn modelId="{AD814DF1-0726-4AD8-AB5E-FE1B8B1AF68C}" type="presParOf" srcId="{9E9A0555-ED3F-482F-9236-3ED2CF94A300}" destId="{2EDF715E-19EC-46B5-8298-6C02A7DDDA24}" srcOrd="3" destOrd="0" presId="urn:microsoft.com/office/officeart/2005/8/layout/hierarchy2"/>
    <dgm:cxn modelId="{D19F573B-CEA4-429A-8E44-CE3EFAFC8F4F}" type="presParOf" srcId="{2EDF715E-19EC-46B5-8298-6C02A7DDDA24}" destId="{E656DBA7-5868-4C7F-A8E3-D3C0B38FB673}" srcOrd="0" destOrd="0" presId="urn:microsoft.com/office/officeart/2005/8/layout/hierarchy2"/>
    <dgm:cxn modelId="{3E10D769-4621-43E7-9583-D53900DFBE66}" type="presParOf" srcId="{2EDF715E-19EC-46B5-8298-6C02A7DDDA24}" destId="{49BF3023-5F58-44C0-B4BA-9E1251B9A709}" srcOrd="1" destOrd="0" presId="urn:microsoft.com/office/officeart/2005/8/layout/hierarchy2"/>
    <dgm:cxn modelId="{248E716F-088B-4990-BDD0-2EBCB1E6CF0E}" type="presParOf" srcId="{49BF3023-5F58-44C0-B4BA-9E1251B9A709}" destId="{9B99E947-B748-4538-8585-5A4F5D492405}" srcOrd="0" destOrd="0" presId="urn:microsoft.com/office/officeart/2005/8/layout/hierarchy2"/>
    <dgm:cxn modelId="{89516E66-F2CA-4D47-A5C0-9059CDF95AB1}" type="presParOf" srcId="{9B99E947-B748-4538-8585-5A4F5D492405}" destId="{149492AE-6BFA-45F9-A003-F8B20060B12C}" srcOrd="0" destOrd="0" presId="urn:microsoft.com/office/officeart/2005/8/layout/hierarchy2"/>
    <dgm:cxn modelId="{714DB0DC-5877-49E6-BA72-66F8CABEBFEC}" type="presParOf" srcId="{49BF3023-5F58-44C0-B4BA-9E1251B9A709}" destId="{5C9330C9-69F2-47C5-B486-A59D5CBA1665}" srcOrd="1" destOrd="0" presId="urn:microsoft.com/office/officeart/2005/8/layout/hierarchy2"/>
    <dgm:cxn modelId="{869E3EB1-5CBD-44CA-B92B-BCDF042B7637}" type="presParOf" srcId="{5C9330C9-69F2-47C5-B486-A59D5CBA1665}" destId="{CEA8F9E1-463E-4E71-A803-3D16307E28F3}" srcOrd="0" destOrd="0" presId="urn:microsoft.com/office/officeart/2005/8/layout/hierarchy2"/>
    <dgm:cxn modelId="{D766C860-B3F6-4BF2-ACBA-DFDE9FDD236F}" type="presParOf" srcId="{5C9330C9-69F2-47C5-B486-A59D5CBA1665}" destId="{27F3F856-CF28-4239-BB33-32ACB7BAAD28}" srcOrd="1" destOrd="0" presId="urn:microsoft.com/office/officeart/2005/8/layout/hierarchy2"/>
    <dgm:cxn modelId="{BE8C8EDA-61B6-4C2B-A901-995BC2D6B7F5}" type="presParOf" srcId="{EC060770-EE7C-4D03-B9D0-A4117D7264BF}" destId="{F67AA7C6-42D6-4E70-BD52-EBDB92ED53FB}" srcOrd="1" destOrd="0" presId="urn:microsoft.com/office/officeart/2005/8/layout/hierarchy2"/>
    <dgm:cxn modelId="{74C11D6F-D076-4EEE-B707-5FE38F7ABD7B}" type="presParOf" srcId="{F67AA7C6-42D6-4E70-BD52-EBDB92ED53FB}" destId="{69BEF6D5-91CB-4965-B472-8BB868B5AEA3}" srcOrd="0" destOrd="0" presId="urn:microsoft.com/office/officeart/2005/8/layout/hierarchy2"/>
    <dgm:cxn modelId="{BDFF7C47-D366-442C-A405-76D6A5256398}" type="presParOf" srcId="{F67AA7C6-42D6-4E70-BD52-EBDB92ED53FB}" destId="{9F21C229-07FF-4F68-97B7-2D6E026B4D85}" srcOrd="1" destOrd="0" presId="urn:microsoft.com/office/officeart/2005/8/layout/hierarchy2"/>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58426-59F8-47A1-90E2-A30BAFE1A7A8}">
      <dsp:nvSpPr>
        <dsp:cNvPr id="0" name=""/>
        <dsp:cNvSpPr/>
      </dsp:nvSpPr>
      <dsp:spPr>
        <a:xfrm>
          <a:off x="0" y="492649"/>
          <a:ext cx="1957952" cy="103054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b="1" kern="1200">
              <a:solidFill>
                <a:sysClr val="windowText" lastClr="000000"/>
              </a:solidFill>
            </a:rPr>
            <a:t>ESFS</a:t>
          </a:r>
          <a:r>
            <a:rPr lang="de-DE" sz="1050" kern="1200">
              <a:solidFill>
                <a:sysClr val="windowText" lastClr="000000"/>
              </a:solidFill>
            </a:rPr>
            <a:t>- strengthens EU´s financial market regulation</a:t>
          </a:r>
        </a:p>
      </dsp:txBody>
      <dsp:txXfrm>
        <a:off x="30184" y="522833"/>
        <a:ext cx="1897584" cy="970173"/>
      </dsp:txXfrm>
    </dsp:sp>
    <dsp:sp modelId="{5EEF3961-F6AB-405D-B003-01A5AD8E5867}">
      <dsp:nvSpPr>
        <dsp:cNvPr id="0" name=""/>
        <dsp:cNvSpPr/>
      </dsp:nvSpPr>
      <dsp:spPr>
        <a:xfrm rot="20362398">
          <a:off x="1945960" y="930300"/>
          <a:ext cx="374121" cy="23443"/>
        </a:xfrm>
        <a:custGeom>
          <a:avLst/>
          <a:gdLst/>
          <a:ahLst/>
          <a:cxnLst/>
          <a:rect l="0" t="0" r="0" b="0"/>
          <a:pathLst>
            <a:path>
              <a:moveTo>
                <a:pt x="0" y="11721"/>
              </a:moveTo>
              <a:lnTo>
                <a:pt x="374121" y="11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123668" y="932669"/>
        <a:ext cx="18706" cy="18706"/>
      </dsp:txXfrm>
    </dsp:sp>
    <dsp:sp modelId="{E7FC5930-0B8C-4E7E-B6BF-6733F9ECF146}">
      <dsp:nvSpPr>
        <dsp:cNvPr id="0" name=""/>
        <dsp:cNvSpPr/>
      </dsp:nvSpPr>
      <dsp:spPr>
        <a:xfrm>
          <a:off x="2308090" y="395802"/>
          <a:ext cx="1576783" cy="960644"/>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b="1" kern="1200">
              <a:solidFill>
                <a:sysClr val="windowText" lastClr="000000"/>
              </a:solidFill>
            </a:rPr>
            <a:t>ESA</a:t>
          </a:r>
          <a:r>
            <a:rPr lang="de-DE" sz="1050" kern="1200">
              <a:solidFill>
                <a:sysClr val="windowText" lastClr="000000"/>
              </a:solidFill>
            </a:rPr>
            <a:t>-undertake micro-prudential supervision, empowered with legal status</a:t>
          </a:r>
        </a:p>
      </dsp:txBody>
      <dsp:txXfrm>
        <a:off x="2336226" y="423938"/>
        <a:ext cx="1520511" cy="904372"/>
      </dsp:txXfrm>
    </dsp:sp>
    <dsp:sp modelId="{153E1388-DA7B-4E99-806A-686E8207D017}">
      <dsp:nvSpPr>
        <dsp:cNvPr id="0" name=""/>
        <dsp:cNvSpPr/>
      </dsp:nvSpPr>
      <dsp:spPr>
        <a:xfrm rot="21533685">
          <a:off x="3884835" y="860401"/>
          <a:ext cx="414921" cy="23443"/>
        </a:xfrm>
        <a:custGeom>
          <a:avLst/>
          <a:gdLst/>
          <a:ahLst/>
          <a:cxnLst/>
          <a:rect l="0" t="0" r="0" b="0"/>
          <a:pathLst>
            <a:path>
              <a:moveTo>
                <a:pt x="0" y="11721"/>
              </a:moveTo>
              <a:lnTo>
                <a:pt x="414921" y="117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081923" y="861750"/>
        <a:ext cx="20746" cy="20746"/>
      </dsp:txXfrm>
    </dsp:sp>
    <dsp:sp modelId="{AE39C2AD-5BFB-4074-BE21-05ACF921D2EC}">
      <dsp:nvSpPr>
        <dsp:cNvPr id="0" name=""/>
        <dsp:cNvSpPr/>
      </dsp:nvSpPr>
      <dsp:spPr>
        <a:xfrm>
          <a:off x="4299718" y="326047"/>
          <a:ext cx="1548056" cy="108414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b="1" kern="1200">
              <a:solidFill>
                <a:sysClr val="windowText" lastClr="000000"/>
              </a:solidFill>
            </a:rPr>
            <a:t>EBA</a:t>
          </a:r>
          <a:r>
            <a:rPr lang="de-DE" sz="1000" kern="1200">
              <a:solidFill>
                <a:sysClr val="windowText" lastClr="000000"/>
              </a:solidFill>
            </a:rPr>
            <a:t>- banking supervision is the core function of ESA. Shift of power from supervision to regulation, esp. of SIFIs. Equipped with "the most extensive legal personality</a:t>
          </a:r>
          <a:r>
            <a:rPr lang="de-DE" sz="900" kern="1200">
              <a:solidFill>
                <a:sysClr val="windowText" lastClr="000000"/>
              </a:solidFill>
            </a:rPr>
            <a:t>".</a:t>
          </a:r>
        </a:p>
      </dsp:txBody>
      <dsp:txXfrm>
        <a:off x="4331472" y="357801"/>
        <a:ext cx="1484548" cy="1020641"/>
      </dsp:txXfrm>
    </dsp:sp>
    <dsp:sp modelId="{94942593-9D9B-4AF5-B572-68987C190D46}">
      <dsp:nvSpPr>
        <dsp:cNvPr id="0" name=""/>
        <dsp:cNvSpPr/>
      </dsp:nvSpPr>
      <dsp:spPr>
        <a:xfrm rot="4198538">
          <a:off x="3488853" y="1430236"/>
          <a:ext cx="1204479" cy="23443"/>
        </a:xfrm>
        <a:custGeom>
          <a:avLst/>
          <a:gdLst/>
          <a:ahLst/>
          <a:cxnLst/>
          <a:rect l="0" t="0" r="0" b="0"/>
          <a:pathLst>
            <a:path>
              <a:moveTo>
                <a:pt x="0" y="11721"/>
              </a:moveTo>
              <a:lnTo>
                <a:pt x="1204479" y="117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060981" y="1411846"/>
        <a:ext cx="60223" cy="60223"/>
      </dsp:txXfrm>
    </dsp:sp>
    <dsp:sp modelId="{299D1072-626E-4E8F-A08E-90006426D775}">
      <dsp:nvSpPr>
        <dsp:cNvPr id="0" name=""/>
        <dsp:cNvSpPr/>
      </dsp:nvSpPr>
      <dsp:spPr>
        <a:xfrm>
          <a:off x="4297311" y="1583713"/>
          <a:ext cx="1571337" cy="848155"/>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i="1" kern="1200">
              <a:solidFill>
                <a:sysClr val="windowText" lastClr="000000"/>
              </a:solidFill>
            </a:rPr>
            <a:t>ESMA- responsible for securities market (not discussed</a:t>
          </a:r>
          <a:r>
            <a:rPr lang="de-DE" sz="1200" kern="1200">
              <a:solidFill>
                <a:sysClr val="windowText" lastClr="000000"/>
              </a:solidFill>
            </a:rPr>
            <a:t>)</a:t>
          </a:r>
        </a:p>
      </dsp:txBody>
      <dsp:txXfrm>
        <a:off x="4322153" y="1608555"/>
        <a:ext cx="1521653" cy="798471"/>
      </dsp:txXfrm>
    </dsp:sp>
    <dsp:sp modelId="{C95F1960-760A-4512-A06F-3F66AA15139D}">
      <dsp:nvSpPr>
        <dsp:cNvPr id="0" name=""/>
        <dsp:cNvSpPr/>
      </dsp:nvSpPr>
      <dsp:spPr>
        <a:xfrm rot="4488976">
          <a:off x="1442438" y="1670263"/>
          <a:ext cx="1396895" cy="23443"/>
        </a:xfrm>
        <a:custGeom>
          <a:avLst/>
          <a:gdLst/>
          <a:ahLst/>
          <a:cxnLst/>
          <a:rect l="0" t="0" r="0" b="0"/>
          <a:pathLst>
            <a:path>
              <a:moveTo>
                <a:pt x="0" y="11721"/>
              </a:moveTo>
              <a:lnTo>
                <a:pt x="1396895" y="11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105963" y="1647063"/>
        <a:ext cx="69844" cy="69844"/>
      </dsp:txXfrm>
    </dsp:sp>
    <dsp:sp modelId="{E656DBA7-5868-4C7F-A8E3-D3C0B38FB673}">
      <dsp:nvSpPr>
        <dsp:cNvPr id="0" name=""/>
        <dsp:cNvSpPr/>
      </dsp:nvSpPr>
      <dsp:spPr>
        <a:xfrm>
          <a:off x="2323820" y="1875606"/>
          <a:ext cx="1541962" cy="96088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b="1" kern="1200">
              <a:solidFill>
                <a:sysClr val="windowText" lastClr="000000"/>
              </a:solidFill>
            </a:rPr>
            <a:t>ESRB-</a:t>
          </a:r>
          <a:r>
            <a:rPr lang="de-DE" sz="1050" b="0" kern="1200">
              <a:solidFill>
                <a:sysClr val="windowText" lastClr="000000"/>
              </a:solidFill>
            </a:rPr>
            <a:t>monitor</a:t>
          </a:r>
          <a:r>
            <a:rPr lang="de-DE" sz="1050" kern="1200">
              <a:solidFill>
                <a:sysClr val="windowText" lastClr="000000"/>
              </a:solidFill>
            </a:rPr>
            <a:t> and assess systemic risk, not mandated with legal entit</a:t>
          </a:r>
          <a:r>
            <a:rPr lang="de-DE" sz="1200" kern="1200">
              <a:solidFill>
                <a:sysClr val="windowText" lastClr="000000"/>
              </a:solidFill>
            </a:rPr>
            <a:t>y</a:t>
          </a:r>
        </a:p>
      </dsp:txBody>
      <dsp:txXfrm>
        <a:off x="2351963" y="1903749"/>
        <a:ext cx="1485676" cy="904603"/>
      </dsp:txXfrm>
    </dsp:sp>
    <dsp:sp modelId="{9B99E947-B748-4538-8585-5A4F5D492405}">
      <dsp:nvSpPr>
        <dsp:cNvPr id="0" name=""/>
        <dsp:cNvSpPr/>
      </dsp:nvSpPr>
      <dsp:spPr>
        <a:xfrm rot="3441538">
          <a:off x="3685841" y="2673277"/>
          <a:ext cx="781287" cy="23443"/>
        </a:xfrm>
        <a:custGeom>
          <a:avLst/>
          <a:gdLst/>
          <a:ahLst/>
          <a:cxnLst/>
          <a:rect l="0" t="0" r="0" b="0"/>
          <a:pathLst>
            <a:path>
              <a:moveTo>
                <a:pt x="0" y="11721"/>
              </a:moveTo>
              <a:lnTo>
                <a:pt x="781287" y="11721"/>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056953" y="2665466"/>
        <a:ext cx="39064" cy="39064"/>
      </dsp:txXfrm>
    </dsp:sp>
    <dsp:sp modelId="{CEA8F9E1-463E-4E71-A803-3D16307E28F3}">
      <dsp:nvSpPr>
        <dsp:cNvPr id="0" name=""/>
        <dsp:cNvSpPr/>
      </dsp:nvSpPr>
      <dsp:spPr>
        <a:xfrm>
          <a:off x="4287188" y="2607206"/>
          <a:ext cx="1581460" cy="81347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i="1" kern="1200">
              <a:solidFill>
                <a:sysClr val="windowText" lastClr="000000"/>
              </a:solidFill>
            </a:rPr>
            <a:t>EIOPA-responsible for insurance and occupation pension (not discussed)</a:t>
          </a:r>
        </a:p>
      </dsp:txBody>
      <dsp:txXfrm>
        <a:off x="4311014" y="2631032"/>
        <a:ext cx="1533808" cy="765827"/>
      </dsp:txXfrm>
    </dsp:sp>
    <dsp:sp modelId="{69BEF6D5-91CB-4965-B472-8BB868B5AEA3}">
      <dsp:nvSpPr>
        <dsp:cNvPr id="0" name=""/>
        <dsp:cNvSpPr/>
      </dsp:nvSpPr>
      <dsp:spPr>
        <a:xfrm>
          <a:off x="0" y="1893907"/>
          <a:ext cx="1940663" cy="890710"/>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de-DE" sz="1050" b="1" kern="1200">
              <a:solidFill>
                <a:sysClr val="windowText" lastClr="000000"/>
              </a:solidFill>
            </a:rPr>
            <a:t>ECB</a:t>
          </a:r>
          <a:r>
            <a:rPr lang="de-DE" sz="1050" kern="1200">
              <a:solidFill>
                <a:sysClr val="windowText" lastClr="000000"/>
              </a:solidFill>
            </a:rPr>
            <a:t>-part of ESFS, working closely with other supervisory colleges, no direct infuence in banking regulation,. change of status depends on the SSM</a:t>
          </a:r>
        </a:p>
      </dsp:txBody>
      <dsp:txXfrm>
        <a:off x="26088" y="1919995"/>
        <a:ext cx="1888487" cy="838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Laina RemerUT	-s1251422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3234B-4F11-4EA7-BD61-C0A8D987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17702</Words>
  <Characters>111529</Characters>
  <Application>Microsoft Office Word</Application>
  <DocSecurity>0</DocSecurity>
  <Lines>929</Lines>
  <Paragraphs>257</Paragraphs>
  <ScaleCrop>false</ScaleCrop>
  <HeadingPairs>
    <vt:vector size="2" baseType="variant">
      <vt:variant>
        <vt:lpstr>Titel</vt:lpstr>
      </vt:variant>
      <vt:variant>
        <vt:i4>1</vt:i4>
      </vt:variant>
    </vt:vector>
  </HeadingPairs>
  <TitlesOfParts>
    <vt:vector size="1" baseType="lpstr">
      <vt:lpstr>The Regulations of Systematically Important Financial Institutions in the European Union</vt:lpstr>
    </vt:vector>
  </TitlesOfParts>
  <Company/>
  <LinksUpToDate>false</LinksUpToDate>
  <CharactersWithSpaces>128974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Regulations of Systematically Important Financial Institutions in the European Union</dc:title>
  <dc:subject>Governance of the Fittest?</dc:subject>
  <dc:creator>carlore</dc:creator>
  <cp:lastModifiedBy>carlore</cp:lastModifiedBy>
  <cp:revision>599</cp:revision>
  <dcterms:created xsi:type="dcterms:W3CDTF">2013-04-08T09:10:00Z</dcterms:created>
  <dcterms:modified xsi:type="dcterms:W3CDTF">2014-01-07T10:41:00Z</dcterms:modified>
</cp:coreProperties>
</file>